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033C1">
      <w:pPr>
        <w:jc w:val="center"/>
        <w:rPr>
          <w:rFonts w:hint="eastAsia"/>
          <w:lang w:val="en-US" w:eastAsia="zh-CN"/>
        </w:rPr>
      </w:pPr>
      <w:bookmarkStart w:id="4" w:name="_GoBack"/>
      <w:bookmarkEnd w:id="4"/>
      <w:r>
        <w:rPr>
          <w:rFonts w:hint="eastAsia"/>
          <w:lang w:val="en-US" w:eastAsia="zh-CN"/>
        </w:rPr>
        <w:drawing>
          <wp:inline distT="0" distB="0" distL="114300" distR="114300">
            <wp:extent cx="5259705" cy="7440295"/>
            <wp:effectExtent l="0" t="0" r="8255" b="8255"/>
            <wp:docPr id="2" name="图片 2" descr="2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3"/>
                    <pic:cNvPicPr>
                      <a:picLocks noChangeAspect="1"/>
                    </pic:cNvPicPr>
                  </pic:nvPicPr>
                  <pic:blipFill>
                    <a:blip r:embed="rId6"/>
                    <a:stretch>
                      <a:fillRect/>
                    </a:stretch>
                  </pic:blipFill>
                  <pic:spPr>
                    <a:xfrm>
                      <a:off x="0" y="0"/>
                      <a:ext cx="5259705" cy="7440295"/>
                    </a:xfrm>
                    <a:prstGeom prst="rect">
                      <a:avLst/>
                    </a:prstGeom>
                  </pic:spPr>
                </pic:pic>
              </a:graphicData>
            </a:graphic>
          </wp:inline>
        </w:drawing>
      </w:r>
    </w:p>
    <w:p w14:paraId="2B61A835">
      <w:pPr>
        <w:rPr>
          <w:rFonts w:hint="eastAsia"/>
          <w:lang w:val="en-US" w:eastAsia="zh-CN"/>
        </w:rPr>
      </w:pPr>
    </w:p>
    <w:p w14:paraId="64232C01">
      <w:r>
        <w:rPr>
          <w:rFonts w:hint="eastAsia" w:ascii="黑体" w:hAnsi="黑体" w:eastAsia="黑体" w:cs="黑体"/>
          <w:b w:val="0"/>
          <w:bCs/>
          <w:kern w:val="2"/>
          <w:sz w:val="32"/>
          <w:szCs w:val="24"/>
          <w:lang w:val="en-US" w:eastAsia="zh-CN" w:bidi="ar-SA"/>
        </w:rPr>
        <w:br w:type="page"/>
      </w:r>
    </w:p>
    <w:sdt>
      <w:sdtPr>
        <w:rPr>
          <w:rFonts w:ascii="宋体" w:hAnsi="宋体" w:eastAsia="宋体" w:cstheme="minorBidi"/>
          <w:kern w:val="2"/>
          <w:sz w:val="21"/>
          <w:szCs w:val="24"/>
          <w:lang w:val="en-US" w:eastAsia="zh-CN" w:bidi="ar-SA"/>
        </w:rPr>
        <w:id w:val="147478615"/>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3D8A1A73">
          <w:pPr>
            <w:spacing w:before="0" w:beforeLines="0" w:after="0" w:afterLines="0" w:line="240" w:lineRule="auto"/>
            <w:ind w:left="0" w:leftChars="0" w:right="0" w:rightChars="0" w:firstLine="0" w:firstLineChars="0"/>
            <w:jc w:val="center"/>
          </w:pPr>
          <w:r>
            <w:rPr>
              <w:rFonts w:hint="eastAsia" w:ascii="黑体" w:hAnsi="黑体" w:eastAsia="黑体" w:cs="黑体"/>
              <w:b w:val="0"/>
              <w:bCs/>
              <w:kern w:val="2"/>
              <w:sz w:val="32"/>
              <w:szCs w:val="24"/>
              <w:lang w:val="en-US" w:eastAsia="zh-CN" w:bidi="ar-SA"/>
            </w:rPr>
            <w:t>目录</w:t>
          </w:r>
        </w:p>
        <w:p w14:paraId="0DCE2D8C">
          <w:pPr>
            <w:tabs>
              <w:tab w:val="right" w:leader="dot" w:pos="8306"/>
            </w:tabs>
            <w:ind w:leftChars="0"/>
            <w:rPr>
              <w:rFonts w:hint="eastAsia" w:ascii="黑体" w:hAnsi="黑体" w:eastAsia="黑体" w:cs="黑体"/>
              <w:snapToGrid w:val="0"/>
              <w:color w:val="000000"/>
              <w:spacing w:val="7"/>
              <w:kern w:val="0"/>
              <w:sz w:val="31"/>
              <w:szCs w:val="31"/>
              <w:lang w:val="en-US" w:eastAsia="zh-CN" w:bidi="ar-SA"/>
            </w:rPr>
          </w:pPr>
          <w:r>
            <w:rPr>
              <w:rFonts w:asciiTheme="minorHAnsi" w:hAnsiTheme="minorHAnsi" w:eastAsiaTheme="minorEastAsia" w:cstheme="minorBidi"/>
              <w:sz w:val="20"/>
              <w:szCs w:val="20"/>
            </w:rPr>
            <w:fldChar w:fldCharType="begin"/>
          </w:r>
          <w:r>
            <w:rPr>
              <w:rFonts w:asciiTheme="minorHAnsi" w:hAnsiTheme="minorHAnsi" w:eastAsiaTheme="minorEastAsia" w:cstheme="minorBidi"/>
              <w:sz w:val="20"/>
              <w:szCs w:val="20"/>
            </w:rPr>
            <w:instrText xml:space="preserve">TOC \o "1-3" \h \u </w:instrText>
          </w:r>
          <w:r>
            <w:rPr>
              <w:rFonts w:asciiTheme="minorHAnsi" w:hAnsiTheme="minorHAnsi" w:eastAsiaTheme="minorEastAsia" w:cstheme="minorBidi"/>
              <w:sz w:val="20"/>
              <w:szCs w:val="20"/>
            </w:rPr>
            <w:fldChar w:fldCharType="separate"/>
          </w:r>
          <w:r>
            <w:rPr>
              <w:rFonts w:hint="eastAsia" w:ascii="黑体" w:hAnsi="黑体" w:eastAsia="黑体" w:cs="黑体"/>
              <w:snapToGrid w:val="0"/>
              <w:color w:val="000000"/>
              <w:spacing w:val="7"/>
              <w:kern w:val="0"/>
              <w:sz w:val="31"/>
              <w:szCs w:val="31"/>
              <w:lang w:val="en-US" w:eastAsia="zh-CN" w:bidi="ar-SA"/>
            </w:rPr>
            <w:fldChar w:fldCharType="begin"/>
          </w:r>
          <w:r>
            <w:rPr>
              <w:rFonts w:hint="eastAsia" w:ascii="黑体" w:hAnsi="黑体" w:eastAsia="黑体" w:cs="黑体"/>
              <w:snapToGrid w:val="0"/>
              <w:color w:val="000000"/>
              <w:spacing w:val="7"/>
              <w:kern w:val="0"/>
              <w:sz w:val="31"/>
              <w:szCs w:val="31"/>
              <w:lang w:val="en-US" w:eastAsia="zh-CN" w:bidi="ar-SA"/>
            </w:rPr>
            <w:instrText xml:space="preserve"> HYPERLINK \l _Toc19371 </w:instrText>
          </w:r>
          <w:r>
            <w:rPr>
              <w:rFonts w:hint="eastAsia" w:ascii="黑体" w:hAnsi="黑体" w:eastAsia="黑体" w:cs="黑体"/>
              <w:snapToGrid w:val="0"/>
              <w:color w:val="000000"/>
              <w:spacing w:val="7"/>
              <w:kern w:val="0"/>
              <w:sz w:val="31"/>
              <w:szCs w:val="31"/>
              <w:lang w:val="en-US" w:eastAsia="zh-CN" w:bidi="ar-SA"/>
            </w:rPr>
            <w:fldChar w:fldCharType="separate"/>
          </w:r>
          <w:r>
            <w:rPr>
              <w:rFonts w:hint="eastAsia" w:ascii="黑体" w:hAnsi="黑体" w:eastAsia="黑体" w:cs="黑体"/>
              <w:snapToGrid w:val="0"/>
              <w:color w:val="000000"/>
              <w:spacing w:val="7"/>
              <w:kern w:val="0"/>
              <w:sz w:val="31"/>
              <w:szCs w:val="31"/>
              <w:lang w:val="en-US" w:eastAsia="zh-CN" w:bidi="ar-SA"/>
            </w:rPr>
            <w:t>一、科研成果.......................................3</w:t>
          </w:r>
          <w:r>
            <w:rPr>
              <w:rFonts w:hint="eastAsia" w:ascii="黑体" w:hAnsi="黑体" w:eastAsia="黑体" w:cs="黑体"/>
              <w:snapToGrid w:val="0"/>
              <w:color w:val="000000"/>
              <w:spacing w:val="7"/>
              <w:kern w:val="0"/>
              <w:sz w:val="31"/>
              <w:szCs w:val="31"/>
              <w:lang w:val="en-US" w:eastAsia="zh-CN" w:bidi="ar-SA"/>
            </w:rPr>
            <w:fldChar w:fldCharType="end"/>
          </w:r>
        </w:p>
        <w:p w14:paraId="57F92BE0">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1.郑伟.改革开放以来中国价值观“再启蒙”的性质及其使命[J].现代哲学,2021,(04):51-57...........................3</w:t>
          </w:r>
        </w:p>
        <w:p w14:paraId="14A8F18D">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2.张励耕.布拉德雷论自我的责任与价值[J].当代中国价值观研究,2021,6(04):16-25............................3</w:t>
          </w:r>
        </w:p>
        <w:p w14:paraId="47467B58">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3.鲁克俭.论三种自由[J].当代中国价值观研究,2021,6(04):5-15...............................................3</w:t>
          </w:r>
        </w:p>
        <w:p w14:paraId="78EEB9CB">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4.蒋丽梅.理解、解释和运用：论瓦格纳的老学研究方法[J].国学学刊,2021,(03):107-112+144.....................4</w:t>
          </w:r>
        </w:p>
        <w:p w14:paraId="0AFED42E">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5.李祥俊.儒家朋友之道的生成、演变与现代开展[J].晋阳学刊,2021,(05):65-73.................................4</w:t>
          </w:r>
        </w:p>
        <w:p w14:paraId="3596C0C9">
          <w:pPr>
            <w:tabs>
              <w:tab w:val="right" w:leader="dot" w:pos="8306"/>
            </w:tabs>
            <w:ind w:leftChars="0"/>
            <w:rPr>
              <w:rFonts w:asciiTheme="minorHAnsi" w:hAnsiTheme="minorHAnsi" w:eastAsiaTheme="minorEastAsia" w:cstheme="minorBidi"/>
              <w:sz w:val="20"/>
              <w:szCs w:val="20"/>
            </w:rPr>
          </w:pPr>
          <w:r>
            <w:rPr>
              <w:rFonts w:hint="eastAsia" w:ascii="黑体" w:hAnsi="黑体" w:eastAsia="黑体" w:cs="黑体"/>
              <w:snapToGrid w:val="0"/>
              <w:color w:val="000000"/>
              <w:spacing w:val="7"/>
              <w:kern w:val="0"/>
              <w:sz w:val="31"/>
              <w:szCs w:val="31"/>
              <w:lang w:val="en-US" w:eastAsia="zh-CN" w:bidi="ar-SA"/>
            </w:rPr>
            <w:fldChar w:fldCharType="begin"/>
          </w:r>
          <w:r>
            <w:rPr>
              <w:rFonts w:hint="eastAsia" w:ascii="黑体" w:hAnsi="黑体" w:eastAsia="黑体" w:cs="黑体"/>
              <w:snapToGrid w:val="0"/>
              <w:color w:val="000000"/>
              <w:spacing w:val="7"/>
              <w:kern w:val="0"/>
              <w:sz w:val="31"/>
              <w:szCs w:val="31"/>
              <w:lang w:val="en-US" w:eastAsia="zh-CN" w:bidi="ar-SA"/>
            </w:rPr>
            <w:instrText xml:space="preserve"> HYPERLINK \l _Toc9558 </w:instrText>
          </w:r>
          <w:r>
            <w:rPr>
              <w:rFonts w:hint="eastAsia" w:ascii="黑体" w:hAnsi="黑体" w:eastAsia="黑体" w:cs="黑体"/>
              <w:snapToGrid w:val="0"/>
              <w:color w:val="000000"/>
              <w:spacing w:val="7"/>
              <w:kern w:val="0"/>
              <w:sz w:val="31"/>
              <w:szCs w:val="31"/>
              <w:lang w:val="en-US" w:eastAsia="zh-CN" w:bidi="ar-SA"/>
            </w:rPr>
            <w:fldChar w:fldCharType="separate"/>
          </w:r>
          <w:r>
            <w:rPr>
              <w:rFonts w:hint="eastAsia" w:ascii="黑体" w:hAnsi="黑体" w:eastAsia="黑体" w:cs="黑体"/>
              <w:snapToGrid w:val="0"/>
              <w:color w:val="000000"/>
              <w:spacing w:val="7"/>
              <w:kern w:val="0"/>
              <w:sz w:val="31"/>
              <w:szCs w:val="31"/>
              <w:lang w:val="en-US" w:eastAsia="zh-CN" w:bidi="ar-SA"/>
            </w:rPr>
            <w:t>二、学术讲座与活动</w:t>
          </w:r>
          <w:r>
            <w:rPr>
              <w:rFonts w:hint="eastAsia" w:ascii="黑体" w:hAnsi="黑体" w:eastAsia="黑体" w:cs="黑体"/>
              <w:snapToGrid w:val="0"/>
              <w:color w:val="000000"/>
              <w:spacing w:val="7"/>
              <w:kern w:val="0"/>
              <w:sz w:val="31"/>
              <w:szCs w:val="31"/>
              <w:lang w:val="en-US" w:eastAsia="zh-CN" w:bidi="ar-SA"/>
            </w:rPr>
            <w:tab/>
          </w:r>
          <w:r>
            <w:rPr>
              <w:rFonts w:hint="eastAsia" w:ascii="黑体" w:hAnsi="黑体" w:eastAsia="黑体" w:cs="黑体"/>
              <w:snapToGrid w:val="0"/>
              <w:color w:val="000000"/>
              <w:spacing w:val="7"/>
              <w:kern w:val="0"/>
              <w:sz w:val="31"/>
              <w:szCs w:val="31"/>
              <w:lang w:val="en-US" w:eastAsia="zh-CN" w:bidi="ar-SA"/>
            </w:rPr>
            <w:t>5</w:t>
          </w:r>
          <w:r>
            <w:rPr>
              <w:rFonts w:hint="eastAsia" w:ascii="黑体" w:hAnsi="黑体" w:eastAsia="黑体" w:cs="黑体"/>
              <w:snapToGrid w:val="0"/>
              <w:color w:val="000000"/>
              <w:spacing w:val="7"/>
              <w:kern w:val="0"/>
              <w:sz w:val="31"/>
              <w:szCs w:val="31"/>
              <w:lang w:val="en-US" w:eastAsia="zh-CN" w:bidi="ar-SA"/>
            </w:rPr>
            <w:fldChar w:fldCharType="end"/>
          </w:r>
        </w:p>
        <w:p w14:paraId="688386A7">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hint="eastAsia"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fldChar w:fldCharType="begin"/>
          </w:r>
          <w:r>
            <w:rPr>
              <w:rFonts w:hint="eastAsia" w:ascii="宋体" w:hAnsi="宋体" w:eastAsia="等线" w:cs="宋体"/>
              <w:snapToGrid w:val="0"/>
              <w:color w:val="000000"/>
              <w:spacing w:val="2"/>
              <w:kern w:val="0"/>
              <w:sz w:val="31"/>
              <w:szCs w:val="31"/>
              <w:lang w:val="en-US" w:eastAsia="zh-CN"/>
            </w:rPr>
            <w:instrText xml:space="preserve"> HYPERLINK \l _Toc13348 </w:instrText>
          </w:r>
          <w:r>
            <w:rPr>
              <w:rFonts w:hint="eastAsia" w:ascii="宋体" w:hAnsi="宋体" w:eastAsia="等线" w:cs="宋体"/>
              <w:snapToGrid w:val="0"/>
              <w:color w:val="000000"/>
              <w:spacing w:val="2"/>
              <w:kern w:val="0"/>
              <w:sz w:val="31"/>
              <w:szCs w:val="31"/>
              <w:lang w:val="en-US" w:eastAsia="zh-CN"/>
            </w:rPr>
            <w:fldChar w:fldCharType="separate"/>
          </w:r>
          <w:r>
            <w:rPr>
              <w:rFonts w:hint="eastAsia" w:ascii="宋体" w:hAnsi="宋体" w:eastAsia="等线" w:cs="宋体"/>
              <w:snapToGrid w:val="0"/>
              <w:color w:val="000000"/>
              <w:spacing w:val="2"/>
              <w:kern w:val="0"/>
              <w:sz w:val="31"/>
              <w:szCs w:val="31"/>
              <w:lang w:val="en-US" w:eastAsia="zh-CN"/>
            </w:rPr>
            <w:t>1.第六届新汉学计划·京师哲学暑期学堂</w:t>
          </w:r>
          <w:r>
            <w:rPr>
              <w:rFonts w:hint="eastAsia" w:ascii="宋体" w:hAnsi="宋体" w:eastAsia="等线" w:cs="宋体"/>
              <w:snapToGrid w:val="0"/>
              <w:color w:val="000000"/>
              <w:spacing w:val="2"/>
              <w:kern w:val="0"/>
              <w:sz w:val="31"/>
              <w:szCs w:val="31"/>
              <w:lang w:val="en-US" w:eastAsia="zh-CN"/>
            </w:rPr>
            <w:tab/>
          </w:r>
          <w:r>
            <w:rPr>
              <w:rFonts w:hint="eastAsia" w:ascii="宋体" w:hAnsi="宋体" w:eastAsia="等线" w:cs="宋体"/>
              <w:snapToGrid w:val="0"/>
              <w:color w:val="000000"/>
              <w:spacing w:val="2"/>
              <w:kern w:val="0"/>
              <w:sz w:val="31"/>
              <w:szCs w:val="31"/>
              <w:lang w:val="en-US" w:eastAsia="zh-CN"/>
            </w:rPr>
            <w:t>.................5</w:t>
          </w:r>
          <w:r>
            <w:rPr>
              <w:rFonts w:hint="eastAsia" w:ascii="宋体" w:hAnsi="宋体" w:eastAsia="等线" w:cs="宋体"/>
              <w:snapToGrid w:val="0"/>
              <w:color w:val="000000"/>
              <w:spacing w:val="2"/>
              <w:kern w:val="0"/>
              <w:sz w:val="31"/>
              <w:szCs w:val="31"/>
              <w:lang w:val="en-US" w:eastAsia="zh-CN"/>
            </w:rPr>
            <w:fldChar w:fldCharType="end"/>
          </w:r>
        </w:p>
        <w:p w14:paraId="225B6405">
          <w:pPr>
            <w:keepNext w:val="0"/>
            <w:keepLines w:val="0"/>
            <w:pageBreakBefore w:val="0"/>
            <w:widowControl w:val="0"/>
            <w:tabs>
              <w:tab w:val="right" w:leader="dot" w:pos="8306"/>
            </w:tabs>
            <w:kinsoku/>
            <w:wordWrap w:val="0"/>
            <w:overflowPunct/>
            <w:topLinePunct w:val="0"/>
            <w:autoSpaceDE/>
            <w:autoSpaceDN/>
            <w:bidi w:val="0"/>
            <w:adjustRightInd/>
            <w:snapToGrid/>
            <w:spacing w:beforeLines="0" w:afterLines="0"/>
            <w:textAlignment w:val="auto"/>
            <w:rPr>
              <w:rFonts w:asciiTheme="minorHAnsi" w:hAnsiTheme="minorHAnsi" w:eastAsiaTheme="minorEastAsia" w:cstheme="minorBidi"/>
              <w:sz w:val="20"/>
              <w:szCs w:val="20"/>
            </w:rPr>
          </w:pPr>
          <w:r>
            <w:rPr>
              <w:rFonts w:hint="eastAsia" w:ascii="宋体" w:hAnsi="宋体" w:eastAsia="等线" w:cs="宋体"/>
              <w:snapToGrid w:val="0"/>
              <w:color w:val="000000"/>
              <w:spacing w:val="2"/>
              <w:kern w:val="0"/>
              <w:sz w:val="31"/>
              <w:szCs w:val="31"/>
              <w:lang w:val="en-US" w:eastAsia="zh-CN"/>
            </w:rPr>
            <w:fldChar w:fldCharType="begin"/>
          </w:r>
          <w:r>
            <w:rPr>
              <w:rFonts w:hint="eastAsia" w:ascii="宋体" w:hAnsi="宋体" w:eastAsia="等线" w:cs="宋体"/>
              <w:snapToGrid w:val="0"/>
              <w:color w:val="000000"/>
              <w:spacing w:val="2"/>
              <w:kern w:val="0"/>
              <w:sz w:val="31"/>
              <w:szCs w:val="31"/>
              <w:lang w:val="en-US" w:eastAsia="zh-CN"/>
            </w:rPr>
            <w:instrText xml:space="preserve"> HYPERLINK \l _Toc9720 </w:instrText>
          </w:r>
          <w:r>
            <w:rPr>
              <w:rFonts w:hint="eastAsia" w:ascii="宋体" w:hAnsi="宋体" w:eastAsia="等线" w:cs="宋体"/>
              <w:snapToGrid w:val="0"/>
              <w:color w:val="000000"/>
              <w:spacing w:val="2"/>
              <w:kern w:val="0"/>
              <w:sz w:val="31"/>
              <w:szCs w:val="31"/>
              <w:lang w:val="en-US" w:eastAsia="zh-CN"/>
            </w:rPr>
            <w:fldChar w:fldCharType="separate"/>
          </w:r>
          <w:r>
            <w:rPr>
              <w:rFonts w:hint="eastAsia" w:ascii="宋体" w:hAnsi="宋体" w:eastAsia="等线" w:cs="宋体"/>
              <w:snapToGrid w:val="0"/>
              <w:color w:val="000000"/>
              <w:spacing w:val="2"/>
              <w:kern w:val="0"/>
              <w:sz w:val="31"/>
              <w:szCs w:val="31"/>
              <w:lang w:val="en-US" w:eastAsia="zh-CN"/>
            </w:rPr>
            <w:t>2.大中小学德育一体化教材研究实践研讨会顺利举办</w:t>
          </w:r>
          <w:r>
            <w:rPr>
              <w:rFonts w:hint="eastAsia" w:ascii="宋体" w:hAnsi="宋体" w:eastAsia="等线" w:cs="宋体"/>
              <w:snapToGrid w:val="0"/>
              <w:color w:val="000000"/>
              <w:spacing w:val="2"/>
              <w:kern w:val="0"/>
              <w:sz w:val="31"/>
              <w:szCs w:val="31"/>
              <w:lang w:val="en-US" w:eastAsia="zh-CN"/>
            </w:rPr>
            <w:tab/>
          </w:r>
          <w:r>
            <w:rPr>
              <w:rFonts w:hint="eastAsia" w:ascii="宋体" w:hAnsi="宋体" w:eastAsia="等线" w:cs="宋体"/>
              <w:snapToGrid w:val="0"/>
              <w:color w:val="000000"/>
              <w:spacing w:val="2"/>
              <w:kern w:val="0"/>
              <w:sz w:val="31"/>
              <w:szCs w:val="31"/>
              <w:lang w:val="en-US" w:eastAsia="zh-CN"/>
            </w:rPr>
            <w:t>......</w:t>
          </w:r>
          <w:r>
            <w:rPr>
              <w:rFonts w:hint="eastAsia" w:ascii="宋体" w:hAnsi="宋体" w:eastAsia="等线" w:cs="宋体"/>
              <w:snapToGrid w:val="0"/>
              <w:color w:val="000000"/>
              <w:spacing w:val="2"/>
              <w:kern w:val="0"/>
              <w:sz w:val="31"/>
              <w:szCs w:val="31"/>
              <w:lang w:val="en-US" w:eastAsia="zh-CN"/>
            </w:rPr>
            <w:fldChar w:fldCharType="begin"/>
          </w:r>
          <w:r>
            <w:rPr>
              <w:rFonts w:hint="eastAsia" w:ascii="宋体" w:hAnsi="宋体" w:eastAsia="等线" w:cs="宋体"/>
              <w:snapToGrid w:val="0"/>
              <w:color w:val="000000"/>
              <w:spacing w:val="2"/>
              <w:kern w:val="0"/>
              <w:sz w:val="31"/>
              <w:szCs w:val="31"/>
              <w:lang w:val="en-US" w:eastAsia="zh-CN"/>
            </w:rPr>
            <w:instrText xml:space="preserve"> PAGEREF _Toc9720 \h </w:instrText>
          </w:r>
          <w:r>
            <w:rPr>
              <w:rFonts w:hint="eastAsia" w:ascii="宋体" w:hAnsi="宋体" w:eastAsia="等线" w:cs="宋体"/>
              <w:snapToGrid w:val="0"/>
              <w:color w:val="000000"/>
              <w:spacing w:val="2"/>
              <w:kern w:val="0"/>
              <w:sz w:val="31"/>
              <w:szCs w:val="31"/>
              <w:lang w:val="en-US" w:eastAsia="zh-CN"/>
            </w:rPr>
            <w:fldChar w:fldCharType="separate"/>
          </w:r>
          <w:r>
            <w:rPr>
              <w:rFonts w:hint="eastAsia" w:ascii="宋体" w:hAnsi="宋体" w:eastAsia="等线" w:cs="宋体"/>
              <w:snapToGrid w:val="0"/>
              <w:color w:val="000000"/>
              <w:spacing w:val="2"/>
              <w:kern w:val="0"/>
              <w:sz w:val="31"/>
              <w:szCs w:val="31"/>
              <w:lang w:val="en-US" w:eastAsia="zh-CN"/>
            </w:rPr>
            <w:t>6</w:t>
          </w:r>
          <w:r>
            <w:rPr>
              <w:rFonts w:hint="eastAsia" w:ascii="宋体" w:hAnsi="宋体" w:eastAsia="等线" w:cs="宋体"/>
              <w:snapToGrid w:val="0"/>
              <w:color w:val="000000"/>
              <w:spacing w:val="2"/>
              <w:kern w:val="0"/>
              <w:sz w:val="31"/>
              <w:szCs w:val="31"/>
              <w:lang w:val="en-US" w:eastAsia="zh-CN"/>
            </w:rPr>
            <w:fldChar w:fldCharType="end"/>
          </w:r>
          <w:r>
            <w:rPr>
              <w:rFonts w:hint="eastAsia" w:ascii="宋体" w:hAnsi="宋体" w:eastAsia="等线" w:cs="宋体"/>
              <w:snapToGrid w:val="0"/>
              <w:color w:val="000000"/>
              <w:spacing w:val="2"/>
              <w:kern w:val="0"/>
              <w:sz w:val="31"/>
              <w:szCs w:val="31"/>
              <w:lang w:val="en-US" w:eastAsia="zh-CN"/>
            </w:rPr>
            <w:fldChar w:fldCharType="end"/>
          </w:r>
        </w:p>
        <w:p w14:paraId="6237EE08">
          <w:pPr>
            <w:rPr>
              <w:rFonts w:ascii="宋体" w:hAnsi="宋体" w:eastAsia="宋体" w:cstheme="minorBidi"/>
              <w:kern w:val="2"/>
              <w:sz w:val="21"/>
              <w:szCs w:val="24"/>
              <w:lang w:val="en-US" w:eastAsia="zh-CN" w:bidi="ar-SA"/>
            </w:rPr>
          </w:pPr>
          <w:r>
            <w:fldChar w:fldCharType="end"/>
          </w:r>
        </w:p>
      </w:sdtContent>
    </w:sdt>
    <w:p w14:paraId="48D9B175">
      <w:pPr>
        <w:rPr>
          <w:rFonts w:ascii="宋体" w:hAnsi="宋体" w:eastAsia="宋体" w:cstheme="minorBidi"/>
          <w:kern w:val="2"/>
          <w:sz w:val="21"/>
          <w:szCs w:val="24"/>
          <w:lang w:val="en-US" w:eastAsia="zh-CN" w:bidi="ar-SA"/>
        </w:rPr>
      </w:pPr>
    </w:p>
    <w:p w14:paraId="1143CD73">
      <w:r>
        <w:br w:type="page"/>
      </w:r>
    </w:p>
    <w:p w14:paraId="5D8E1EF6">
      <w:pPr>
        <w:outlineLvl w:val="0"/>
        <w:rPr>
          <w:rFonts w:hint="eastAsia" w:ascii="黑体" w:hAnsi="黑体" w:eastAsia="黑体" w:cs="黑体"/>
          <w:b w:val="0"/>
          <w:bCs/>
          <w:kern w:val="2"/>
          <w:sz w:val="32"/>
          <w:szCs w:val="24"/>
          <w:lang w:val="en-US" w:eastAsia="zh-CN" w:bidi="ar-SA"/>
        </w:rPr>
      </w:pPr>
      <w:bookmarkStart w:id="0" w:name="_Toc19371"/>
      <w:r>
        <w:rPr>
          <w:rFonts w:hint="eastAsia" w:ascii="黑体" w:hAnsi="黑体" w:eastAsia="黑体" w:cs="黑体"/>
          <w:b w:val="0"/>
          <w:bCs/>
          <w:kern w:val="2"/>
          <w:sz w:val="32"/>
          <w:szCs w:val="24"/>
          <w:lang w:val="en-US" w:eastAsia="zh-CN" w:bidi="ar-SA"/>
        </w:rPr>
        <w:t>一、科研成果</w:t>
      </w:r>
      <w:bookmarkEnd w:id="0"/>
    </w:p>
    <w:p w14:paraId="00107F65">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1.</w:t>
      </w:r>
      <w:r>
        <w:rPr>
          <w:rFonts w:hint="default" w:ascii="楷体" w:hAnsi="楷体" w:eastAsia="楷体" w:cs="楷体"/>
          <w:b/>
          <w:bCs/>
          <w:sz w:val="30"/>
          <w:szCs w:val="30"/>
          <w:lang w:val="en-US" w:eastAsia="zh-CN"/>
        </w:rPr>
        <w:t>郑伟.改革开放以来中国价值观“再启蒙”的性质及其使命[J].现代哲学,2021,(04):51-57.</w:t>
      </w:r>
    </w:p>
    <w:p w14:paraId="4824D969">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摘要:改革开放以来中国价值观的变迁和转型,实际上是20世纪初期社会主义启蒙的延续和深化,是一种"再启蒙"。它的一个重要支撑点在于对"什么是社会主义、怎样建设社会主义"的"再认识"和"再评价",这也构成了与西方启蒙的核心区别。社会主义价值立场的"实践展开"性质,使得中国价值观"再启蒙"具有强烈的阶段性特征,客观上需要社会主义核心价值观作为一种制度力量渗入到各种主体的行为领域,并行使价值引导的职能。</w:t>
      </w:r>
    </w:p>
    <w:p w14:paraId="34EB8D74">
      <w:pPr>
        <w:rPr>
          <w:rFonts w:hint="default"/>
          <w:lang w:val="en-US" w:eastAsia="zh-CN"/>
        </w:rPr>
      </w:pPr>
    </w:p>
    <w:p w14:paraId="670AEFCE">
      <w:pPr>
        <w:ind w:firstLine="420" w:firstLineChars="0"/>
        <w:rPr>
          <w:rFonts w:hint="default"/>
          <w:lang w:val="en-US" w:eastAsia="zh-CN"/>
        </w:rPr>
      </w:pPr>
      <w:r>
        <w:rPr>
          <w:rFonts w:hint="eastAsia" w:ascii="楷体" w:hAnsi="楷体" w:eastAsia="楷体" w:cs="楷体"/>
          <w:b/>
          <w:bCs/>
          <w:sz w:val="30"/>
          <w:szCs w:val="30"/>
          <w:lang w:val="en-US" w:eastAsia="zh-CN"/>
        </w:rPr>
        <w:t>2.</w:t>
      </w:r>
      <w:r>
        <w:rPr>
          <w:rFonts w:hint="default" w:ascii="楷体" w:hAnsi="楷体" w:eastAsia="楷体" w:cs="楷体"/>
          <w:b/>
          <w:bCs/>
          <w:sz w:val="30"/>
          <w:szCs w:val="30"/>
          <w:lang w:val="en-US" w:eastAsia="zh-CN"/>
        </w:rPr>
        <w:t>张励耕.布拉德雷论自我的责任与价值[J].当代中国价值观研究,2021,6(04):16-25.</w:t>
      </w:r>
    </w:p>
    <w:p w14:paraId="3C599F56">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摘要:如何实现自我的价值是伦理学的一个重要问题，对此，英国新黑格尔主义者布拉德雷给出了自己的回答，这一回答根植于他复杂的伦理学体系。他为了解决自我价值问题而提出一个核心概念“我的岗位及其责任”。以文风晦涩和神秘主义色彩浓厚而著称的布氏，在相关问题上的论述反而比较贴近我们的日常生活，特别是他主张自我价值的实现离不开相应的责任和共同体，这对我们在共同体中实现自身价值具有重要的启发意义。</w:t>
      </w:r>
    </w:p>
    <w:p w14:paraId="7C704429">
      <w:pPr>
        <w:rPr>
          <w:rFonts w:hint="default"/>
          <w:lang w:val="en-US" w:eastAsia="zh-CN"/>
        </w:rPr>
      </w:pPr>
    </w:p>
    <w:p w14:paraId="3B2CE3D8">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lang w:val="en-US" w:eastAsia="zh-CN"/>
        </w:rPr>
      </w:pPr>
      <w:r>
        <w:rPr>
          <w:rFonts w:hint="eastAsia" w:ascii="楷体" w:hAnsi="楷体" w:eastAsia="楷体" w:cs="楷体"/>
          <w:b/>
          <w:bCs/>
          <w:sz w:val="30"/>
          <w:szCs w:val="30"/>
          <w:lang w:val="en-US" w:eastAsia="zh-CN"/>
        </w:rPr>
        <w:t>3.</w:t>
      </w:r>
      <w:r>
        <w:rPr>
          <w:rFonts w:hint="default" w:ascii="楷体" w:hAnsi="楷体" w:eastAsia="楷体" w:cs="楷体"/>
          <w:b/>
          <w:bCs/>
          <w:sz w:val="30"/>
          <w:szCs w:val="30"/>
          <w:lang w:val="en-US" w:eastAsia="zh-CN"/>
        </w:rPr>
        <w:t>鲁克俭.论三种自由[J].当代中国价值观研究,2021,6(04):5-15.</w:t>
      </w:r>
    </w:p>
    <w:p w14:paraId="0DE55A7E">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摘要:政治自由、道德自由、人的发展自由是三种最重要和根本的自由。政治自由是一种外在的自由、行动的自由。政治解放完成之后，政治自由得以实现，道德自由与人的发展自由的意义就凸显了出来。与政治自由不同，道德自由是内在自由、精神的自由。马克思在《德意志意识形态》中提出了基于唯物史观的新自由观，即人的发展自由。人的发展自由是潜在自由，它指向人的潜能的自由发展，最终会超越政治自由与道德自由。</w:t>
      </w:r>
    </w:p>
    <w:p w14:paraId="46A532CC">
      <w:pPr>
        <w:rPr>
          <w:rFonts w:hint="default"/>
          <w:lang w:val="en-US" w:eastAsia="zh-CN"/>
        </w:rPr>
      </w:pPr>
    </w:p>
    <w:p w14:paraId="7B292861">
      <w:pPr>
        <w:ind w:firstLine="420" w:firstLineChars="0"/>
        <w:rPr>
          <w:rFonts w:hint="default"/>
          <w:lang w:val="en-US" w:eastAsia="zh-CN"/>
        </w:rPr>
      </w:pPr>
      <w:r>
        <w:rPr>
          <w:rFonts w:hint="eastAsia" w:ascii="楷体" w:hAnsi="楷体" w:eastAsia="楷体" w:cs="楷体"/>
          <w:b/>
          <w:bCs/>
          <w:sz w:val="30"/>
          <w:szCs w:val="30"/>
          <w:lang w:val="en-US" w:eastAsia="zh-CN"/>
        </w:rPr>
        <w:t>4.</w:t>
      </w:r>
      <w:r>
        <w:rPr>
          <w:rFonts w:hint="default" w:ascii="楷体" w:hAnsi="楷体" w:eastAsia="楷体" w:cs="楷体"/>
          <w:b/>
          <w:bCs/>
          <w:sz w:val="30"/>
          <w:szCs w:val="30"/>
          <w:lang w:val="en-US" w:eastAsia="zh-CN"/>
        </w:rPr>
        <w:t>蒋丽梅.理解、解释和运用：论瓦格纳的老学研究方法[J].国学学刊,2021,(03):107-112+144.</w:t>
      </w:r>
    </w:p>
    <w:p w14:paraId="03E5D2D1">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摘要:论文分析瓦格纳先生在疑古派与信古派纷争中所持的统一主义立场,他主张《老子》文本在演变过程具有高度的稳定性并且文本内部章节存在内部关联。他还使用解释学和语言学的方法,通过链体结构建立单元的逻辑关联,并将这一方法拓展至战国时期的其他文献研究中。他肯定老子注释本的价值,解读他们的理解策略,并以语言分析和历史分析的立场将个人视域与文本视域融合在一起,形成自身独特的老学研究方法。</w:t>
      </w:r>
    </w:p>
    <w:p w14:paraId="1C656B42">
      <w:pPr>
        <w:rPr>
          <w:rFonts w:hint="default"/>
          <w:lang w:val="en-US" w:eastAsia="zh-CN"/>
        </w:rPr>
      </w:pPr>
    </w:p>
    <w:p w14:paraId="34239A1A">
      <w:pPr>
        <w:ind w:firstLine="420" w:firstLineChars="0"/>
        <w:rPr>
          <w:rFonts w:hint="default"/>
          <w:lang w:val="en-US" w:eastAsia="zh-CN"/>
        </w:rPr>
      </w:pPr>
      <w:r>
        <w:rPr>
          <w:rFonts w:hint="eastAsia" w:ascii="楷体" w:hAnsi="楷体" w:eastAsia="楷体" w:cs="楷体"/>
          <w:b/>
          <w:bCs/>
          <w:sz w:val="30"/>
          <w:szCs w:val="30"/>
          <w:lang w:val="en-US" w:eastAsia="zh-CN"/>
        </w:rPr>
        <w:t>5.</w:t>
      </w:r>
      <w:r>
        <w:rPr>
          <w:rFonts w:hint="default" w:ascii="楷体" w:hAnsi="楷体" w:eastAsia="楷体" w:cs="楷体"/>
          <w:b/>
          <w:bCs/>
          <w:sz w:val="30"/>
          <w:szCs w:val="30"/>
          <w:lang w:val="en-US" w:eastAsia="zh-CN"/>
        </w:rPr>
        <w:t>李祥俊.儒家朋友之道的生成、演变与现代开展[J].晋阳学刊,2021,(05):65-73.</w:t>
      </w:r>
    </w:p>
    <w:p w14:paraId="60A12CB7">
      <w:pPr>
        <w:rPr>
          <w:rFonts w:hint="default"/>
          <w:lang w:val="en-US" w:eastAsia="zh-CN"/>
        </w:rPr>
      </w:pPr>
      <w:r>
        <w:rPr>
          <w:rFonts w:hint="default" w:ascii="宋体" w:hAnsi="宋体" w:eastAsia="宋体"/>
          <w:sz w:val="28"/>
          <w:szCs w:val="28"/>
          <w:lang w:val="en-US" w:eastAsia="zh-CN"/>
        </w:rPr>
        <w:t>摘要:春秋末、战国时期的社会变革为朋友之道的生成开辟了社会空间,先秦儒家继承弘扬上古三代的思想传统,既肯定朋友之间的互助友爱,但更强调以友辅仁,把崇德责善作为朋友相处的根本之道。秦汉以降家庭本位的君主专制主义大一统社会里,家国一体的固化结构弱化了朋友关系的存在空间与其在人伦谱系中的地位。近现代社会变革打破了传统家国一体的封闭形态,儒家学者发掘朋友之道中本有的平等性、自主性,论证其思想的普遍价值,推动儒家朋友之道的新开展。</w:t>
      </w:r>
    </w:p>
    <w:p w14:paraId="499822F0">
      <w:pPr>
        <w:rPr>
          <w:rFonts w:hint="default"/>
          <w:lang w:val="en-US" w:eastAsia="zh-CN"/>
        </w:rPr>
      </w:pPr>
    </w:p>
    <w:p w14:paraId="01732116">
      <w:pPr>
        <w:outlineLvl w:val="0"/>
        <w:rPr>
          <w:rFonts w:hint="default" w:ascii="黑体" w:hAnsi="黑体" w:eastAsia="黑体" w:cs="黑体"/>
          <w:b w:val="0"/>
          <w:bCs/>
          <w:kern w:val="2"/>
          <w:sz w:val="32"/>
          <w:szCs w:val="24"/>
          <w:lang w:val="en-US" w:eastAsia="zh-CN" w:bidi="ar-SA"/>
        </w:rPr>
      </w:pPr>
      <w:bookmarkStart w:id="1" w:name="_Toc9558"/>
      <w:r>
        <w:rPr>
          <w:rFonts w:hint="eastAsia" w:ascii="黑体" w:hAnsi="黑体" w:eastAsia="黑体" w:cs="黑体"/>
          <w:b w:val="0"/>
          <w:bCs/>
          <w:kern w:val="2"/>
          <w:sz w:val="32"/>
          <w:szCs w:val="24"/>
          <w:lang w:val="en-US" w:eastAsia="zh-CN" w:bidi="ar-SA"/>
        </w:rPr>
        <w:t>二、学术活动</w:t>
      </w:r>
      <w:bookmarkEnd w:id="1"/>
    </w:p>
    <w:p w14:paraId="378D3046">
      <w:pPr>
        <w:spacing w:line="300" w:lineRule="auto"/>
        <w:ind w:firstLine="420" w:firstLineChars="0"/>
        <w:outlineLvl w:val="1"/>
        <w:rPr>
          <w:rFonts w:hint="eastAsia" w:ascii="楷体" w:hAnsi="楷体" w:eastAsia="楷体" w:cs="楷体"/>
          <w:b/>
          <w:bCs/>
          <w:sz w:val="30"/>
          <w:szCs w:val="30"/>
          <w:lang w:val="en-US" w:eastAsia="zh-CN"/>
        </w:rPr>
      </w:pPr>
      <w:bookmarkStart w:id="2" w:name="_Toc13348"/>
      <w:r>
        <w:rPr>
          <w:rFonts w:hint="eastAsia" w:ascii="楷体" w:hAnsi="楷体" w:eastAsia="楷体" w:cs="楷体"/>
          <w:b/>
          <w:bCs/>
          <w:sz w:val="30"/>
          <w:szCs w:val="30"/>
          <w:lang w:val="en-US" w:eastAsia="zh-CN"/>
        </w:rPr>
        <w:t>1.第六届新汉学计划·京师哲学暑期学堂</w:t>
      </w:r>
      <w:bookmarkEnd w:id="2"/>
    </w:p>
    <w:p w14:paraId="7CC6B5F2">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2021年7月5日，新汉学计划“中国思想与现代文明”第六届京师哲学暑期学堂顺利开讲。由于疫情原因，本届暑期学堂采用线上形式，面向全球开放直播。京师哲学暑期学堂由北京师范大学价值与文化研究中心、哲学学院和教育部中外语言交流合作中心联合举办，旨在培养世界各国优秀青年对中华传统文化和当代中国的了解与理解，促进中外青年之间的沟通和国际学术交流合作，迄今已成功举办5届。本届暑期学堂以“传统中国哲学：人性与德性”为主题，聚焦于中国哲学对人性与道德的探索，来自意大利、西班牙等23个国家和地区的 46名中国文化爱好者和研究者参与其中。暑期学堂讲员北京师范大学哲学学院著名学者刘笑敢教授、山东大学贝淡宁教授与教育部中外语言合作中心代表王多力老师、北京师范大学哲学学院副院长罗松涛等多位嘉宾在线出席了首日讲座活动。</w:t>
      </w:r>
    </w:p>
    <w:p w14:paraId="2EBD915F">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活动伊始，北京师范大学哲学学院副院长罗松涛致辞。他向大家介绍了北京师范大学哲学学院和“京师哲学暑期学堂”项目的基本情况，表示其不仅能够给学员们提供丰富的学习资源，同时亦是一个能够进行文明互鉴的良好契机。最后，罗松涛副院长表达了对各位授课教师辛勤付出的感谢和对学员们学有所成、学有所获的祝福。</w:t>
      </w:r>
    </w:p>
    <w:p w14:paraId="5D68DEAF">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自2015年创办以来，京师哲学暑期学堂吸引了近两百名外国青年学子和无数优秀人才参与，在国际国内产生了广泛的影响力。本届京师哲学暑期学堂的主讲嘉宾由来自全球7所高校的9位知名学者组成：有国际知名学者北京大学安乐哲教授、山东大学贝淡宁教授、香港中文大学David Chai教授、斯洛文尼亚卢布尔雅那大学Jana S. Rošker教授、美国罗耀拉大学王蓉蓉教授、韩国西江大学Soyi Chung教授；国内学者包括北京师范大学哲学学院刘笑敢教授、Thomas Michael副教授、北京师范大学（珠海校区）特聘研究员大卫·巴拓识。他们将分别基于人性、政治制度、对其他国家的影响等多个角度开展学术讲座，以充分展示传统中国哲学中人性与德性的内涵。与此同时，北京师范大学哲学学院、价值与文化研究中心蒋丽梅、崔晓姣和朱雷三位老师担任学业导师，组织、指导学员开展线上讨论。</w:t>
      </w:r>
    </w:p>
    <w:p w14:paraId="583F83FC">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在首日讲座中，刘笑敢教授以“多视角的人性-中国与世界，哲学与科学”为题、贝淡宁教授以“论德性公职人员的重要性-中国古代和现代的政治精英制度”为题先后进行了精彩的学术讲座，并与学员在线上进行了热烈互动。</w:t>
      </w:r>
    </w:p>
    <w:p w14:paraId="28FCFB3F">
      <w:pPr>
        <w:spacing w:line="300" w:lineRule="auto"/>
        <w:ind w:firstLine="420" w:firstLineChars="0"/>
        <w:rPr>
          <w:rFonts w:hint="default"/>
          <w:lang w:val="en-US" w:eastAsia="zh-CN"/>
        </w:rPr>
      </w:pPr>
      <w:r>
        <w:rPr>
          <w:rFonts w:hint="eastAsia" w:ascii="宋体" w:hAnsi="宋体" w:eastAsia="宋体"/>
          <w:sz w:val="28"/>
          <w:szCs w:val="28"/>
          <w:lang w:val="en-US" w:eastAsia="zh-CN"/>
        </w:rPr>
        <w:t>本届京师哲学暑期学堂为期一周，将以学术讲座、小组讨论、文化体验、成果展示等多种形式的课程活动，展示中华文化的哲学内核及其博大精深的智慧结晶，通过文化体验、成果展示等丰富多样的课程活动共同开启一场文化学术之旅。</w:t>
      </w:r>
    </w:p>
    <w:p w14:paraId="5C209D79">
      <w:pPr>
        <w:spacing w:line="300" w:lineRule="auto"/>
        <w:ind w:firstLine="602" w:firstLineChars="200"/>
        <w:outlineLvl w:val="1"/>
        <w:rPr>
          <w:rFonts w:hint="default" w:ascii="楷体" w:hAnsi="楷体" w:eastAsia="楷体" w:cs="楷体"/>
          <w:b/>
          <w:bCs/>
          <w:sz w:val="30"/>
          <w:szCs w:val="30"/>
          <w:lang w:val="en-US" w:eastAsia="zh-CN"/>
        </w:rPr>
      </w:pPr>
      <w:bookmarkStart w:id="3" w:name="_Toc9720"/>
      <w:r>
        <w:rPr>
          <w:rFonts w:hint="eastAsia" w:ascii="楷体" w:hAnsi="楷体" w:eastAsia="楷体" w:cs="楷体"/>
          <w:b/>
          <w:bCs/>
          <w:sz w:val="30"/>
          <w:szCs w:val="30"/>
          <w:lang w:val="en-US" w:eastAsia="zh-CN"/>
        </w:rPr>
        <w:t>2.大中小学德育一体化教材研究实践研讨会顺利举办</w:t>
      </w:r>
      <w:bookmarkEnd w:id="3"/>
    </w:p>
    <w:p w14:paraId="20A31524">
      <w:pPr>
        <w:spacing w:line="300" w:lineRule="auto"/>
        <w:ind w:firstLine="420" w:firstLineChars="0"/>
        <w:rPr>
          <w:rFonts w:hint="eastAsia" w:ascii="宋体" w:hAnsi="宋体" w:eastAsia="宋体"/>
          <w:sz w:val="28"/>
          <w:szCs w:val="28"/>
          <w:lang w:val="en-US" w:eastAsia="zh-CN"/>
        </w:rPr>
      </w:pPr>
      <w:r>
        <w:rPr>
          <w:rFonts w:hint="eastAsia"/>
          <w:lang w:val="en-US" w:eastAsia="zh-CN"/>
        </w:rPr>
        <w:t>　</w:t>
      </w:r>
      <w:r>
        <w:rPr>
          <w:rFonts w:hint="eastAsia" w:ascii="宋体" w:hAnsi="宋体" w:eastAsia="宋体"/>
          <w:sz w:val="28"/>
          <w:szCs w:val="28"/>
          <w:lang w:val="en-US" w:eastAsia="zh-CN"/>
        </w:rPr>
        <w:t>2021年9月18日，大中小学德育一体化教材研究实践研讨会暨基地学术委员会会议在北京师范大学京师大厦隆重举行。教育部教材局一级巡视员申继亮局长，北京师范大学周作宇副校长，北京大学博雅讲席教授顾海良先生，北京师范大学资深教授林崇德先生，北京师范大学大中小学德育一体化国家教材建设重点研究基地主任韩震教授，全国近五十位从事大中小学德育研究的知名专家、深耕大中小学德育教材和教学研究的知名学者，以线上、线下相结合的方式参加了会议。北京师范大学价值与文化研究中心主任、北京师范大学哲学学院院长吴向东教授主持会议开幕式。</w:t>
      </w:r>
    </w:p>
    <w:p w14:paraId="63FEB6F9">
      <w:pPr>
        <w:spacing w:line="30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周作宇副校长代表北京师范大学对大中小学德育一体化教材研究实践研讨会暨基地学术委员会会议的召开表示热烈祝贺，对出席会议的专家和嘉宾表示欢迎和感谢。周作宇副校长指出，北京师范大学拥有悠久的历史底蕴和深厚的文化积淀，具备良好的科研力量和教育资源优势。北京师范大学将一如既往全方位支持基地建设，希望基地在习近平新时代中国特色社会主义思想指导下，再接再厉，努力打造大中小学德育一体化教材建设的理论和实践研究高地，建设成服务国家和社会的高端智库。</w:t>
      </w:r>
    </w:p>
    <w:p w14:paraId="5352EC23">
      <w:pPr>
        <w:spacing w:line="30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申继亮巡视员代表教育部教材局向与会专家对教材工作的支持表示感谢，指出“大中小学德育一体化国家教材建设重点研究基地”近年在国家教材建设中发挥了重要作用，作出了独特贡献。申继亮对基地建设提出了专门化、专业化、专项化的要求，希望基地工作起到引方向、筑高地、建智库的作用。为此，他提出未来基地建设的三条建议：面中见点，聚焦重大问题和基本概念；虚中见实，实现政策话语向教材话语的有效转化；静中见动，使纸质教材在新技术条件下活起来，引导静态教材向动态教学体系转化。</w:t>
      </w:r>
    </w:p>
    <w:p w14:paraId="3B034A1D">
      <w:pPr>
        <w:spacing w:line="30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国家教材委员会委员、基地主任、北京师范大学价值与文化研究中心研究员韩震教授在会上作基地工作报告。他回顾了基地成立以来在团队建设、教材研究、构建国家高端智库、助力国家基础教育教学改革等方面所取得的丰硕成果。韩震教授指出，十四五期间，基地将重点关注重大主题教育进课程教材建设、教材话语体系建设、教材内容纵向衔接横向联合的一体化建设等国家急需的重大理论问题和实践对策。</w:t>
      </w:r>
    </w:p>
    <w:p w14:paraId="6856A004">
      <w:pPr>
        <w:spacing w:line="30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基地学术委员会主任顾海良教授和林崇德教授首先就基地建设提出殷切希望和宝贵意见，为基地建设提供了良好的理论指导和学术保障。顾海良教授指出，基地将教材作为研究对象，服务国家教材建设，事关国家大计，具有重要战略意义。他强调，大中小学一体化是围绕中心轴的螺旋式上升过程，思政课的内容和形式这条线要紧紧围绕学生成长成才这个中心轴来设计和展开，着力培养好学生的政治素质、道德素质、心理素质、健康素质、文化素质等。要处理好学生主体和教材主导之间的关系，处理好政策语言与教材语言的关系，让思政课成为国家需要和学生需要的统一。</w:t>
      </w:r>
    </w:p>
    <w:p w14:paraId="36C7DBA4">
      <w:pPr>
        <w:spacing w:line="30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林崇德教授为基地教材建设提出五点建议和希望。第一，要以学生年龄特征为出发点，尊重学生心理成长规律。第二，要以中国学生核心素养为依据，更好地贯彻落实教育方针。第三，要实现教育内容多样性与重点论的统一，把心理健康教育纳入德育的重要组成部分。第四，要更加重视教师队伍的培养和培训工作，以便更好地将教材内容传达给学生。第五，教材评估要平衡好有教无类和因材施教的统一。</w:t>
      </w:r>
    </w:p>
    <w:p w14:paraId="52553AA5">
      <w:pPr>
        <w:spacing w:line="300" w:lineRule="auto"/>
        <w:ind w:firstLine="560" w:firstLineChars="200"/>
        <w:rPr>
          <w:rFonts w:hint="eastAsia"/>
          <w:lang w:val="en-US" w:eastAsia="zh-CN"/>
        </w:rPr>
      </w:pPr>
      <w:r>
        <w:rPr>
          <w:rFonts w:hint="eastAsia" w:ascii="宋体" w:hAnsi="宋体" w:eastAsia="宋体"/>
          <w:sz w:val="28"/>
          <w:szCs w:val="28"/>
          <w:lang w:val="en-US" w:eastAsia="zh-CN"/>
        </w:rPr>
        <w:t>随后，学术委员会其他成员和研究人员也对基地建设发表了自己的看法。北京师范大学价值与文化研究中心研究员、基地主任韩震教授作总结发言，表示非常感谢各位专家莅临指导，基地一定认真总结专家的建议和见解，实现基地在原有基础上的进一步发展。本次会议的成功召开，既是对基地成立以来各项工作与相关成果的回顾与总结，又是基地建设的推进会，在这次会议基础上，基地各项事业必将迈上新台阶、实现新发展。</w:t>
      </w:r>
    </w:p>
    <w:p w14:paraId="4FA71DDD">
      <w:pPr>
        <w:rPr>
          <w:rFonts w:hint="default"/>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8512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6899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66899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189A6">
    <w:pPr>
      <w:pStyle w:val="3"/>
      <w:jc w:val="center"/>
      <w:rPr>
        <w:rFonts w:hint="eastAsia"/>
        <w:lang w:val="en-US" w:eastAsia="zh-CN"/>
      </w:rPr>
    </w:pPr>
    <w:r>
      <w:rPr>
        <w:rFonts w:hint="eastAsia"/>
        <w:lang w:val="en-US" w:eastAsia="zh-CN"/>
      </w:rPr>
      <w:t>北京师范大学价值与文化研究中心工作简报</w:t>
    </w:r>
  </w:p>
  <w:p w14:paraId="6CEFA743">
    <w:pPr>
      <w:pStyle w:val="3"/>
      <w:jc w:val="center"/>
    </w:pPr>
    <w:r>
      <w:rPr>
        <w:rFonts w:hint="eastAsia"/>
        <w:lang w:val="en-US" w:eastAsia="zh-CN"/>
      </w:rPr>
      <w:t>2</w:t>
    </w:r>
    <w:r>
      <w:rPr>
        <w:lang w:val="en-US" w:eastAsia="zh-CN"/>
      </w:rPr>
      <w:t>02</w:t>
    </w:r>
    <w:r>
      <w:rPr>
        <w:rFonts w:hint="eastAsia"/>
        <w:lang w:val="en-US" w:eastAsia="zh-CN"/>
      </w:rPr>
      <w:t>1年第3期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TIzM2Q1ZjJlYTdhN2JmY2I5YjE5YTYyZmFjZDkifQ=="/>
  </w:docVars>
  <w:rsids>
    <w:rsidRoot w:val="041E617C"/>
    <w:rsid w:val="010853C2"/>
    <w:rsid w:val="038906FF"/>
    <w:rsid w:val="041E617C"/>
    <w:rsid w:val="066401F5"/>
    <w:rsid w:val="0D6E42F3"/>
    <w:rsid w:val="11EA75DF"/>
    <w:rsid w:val="1B3F107D"/>
    <w:rsid w:val="1B8B42C2"/>
    <w:rsid w:val="216C1EE4"/>
    <w:rsid w:val="273F41D5"/>
    <w:rsid w:val="274546AA"/>
    <w:rsid w:val="360E28A4"/>
    <w:rsid w:val="3737217A"/>
    <w:rsid w:val="38D66725"/>
    <w:rsid w:val="43A47AB1"/>
    <w:rsid w:val="46353024"/>
    <w:rsid w:val="4A8204BA"/>
    <w:rsid w:val="4F740729"/>
    <w:rsid w:val="52B20F45"/>
    <w:rsid w:val="588C0756"/>
    <w:rsid w:val="59917B61"/>
    <w:rsid w:val="5EB26EBE"/>
    <w:rsid w:val="65767E03"/>
    <w:rsid w:val="6780592A"/>
    <w:rsid w:val="6EC84D35"/>
    <w:rsid w:val="75DE31F0"/>
    <w:rsid w:val="79AB4472"/>
    <w:rsid w:val="7D941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Office手动目录 1"/>
    <w:uiPriority w:val="0"/>
    <w:pPr>
      <w:ind w:leftChars="0"/>
    </w:pPr>
    <w:rPr>
      <w:rFonts w:asciiTheme="minorHAnsi" w:hAnsiTheme="minorHAnsi" w:eastAsiaTheme="minorEastAsia" w:cstheme="minorBidi"/>
      <w:sz w:val="20"/>
      <w:szCs w:val="20"/>
    </w:rPr>
  </w:style>
  <w:style w:type="paragraph" w:customStyle="1" w:styleId="7">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3906</Words>
  <Characters>4390</Characters>
  <Lines>0</Lines>
  <Paragraphs>0</Paragraphs>
  <TotalTime>0</TotalTime>
  <ScaleCrop>false</ScaleCrop>
  <LinksUpToDate>false</LinksUpToDate>
  <CharactersWithSpaces>4406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2024-08-20T11:25:00Z</dcterms:created>
  <dc:creator>张排岚</dc:creator>
  <cp:lastModifiedBy>张排岚</cp:lastModifiedBy>
  <dcterms:modified xsi:type="dcterms:W3CDTF">2024-09-03T01:29:53Z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21AB37196F7B4409AB051B76AE956093_13</vt:lpwstr>
  </property>
</Properties>
</file>