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DD083">
      <w:pPr>
        <w:jc w:val="center"/>
        <w:rPr>
          <w:rFonts w:hint="eastAsia"/>
          <w:b/>
          <w:bCs/>
          <w:lang w:val="en-US" w:eastAsia="zh-CN"/>
        </w:rPr>
      </w:pPr>
      <w:r>
        <w:rPr>
          <w:rFonts w:hint="eastAsia"/>
          <w:b/>
          <w:bCs/>
          <w:lang w:val="en-US" w:eastAsia="zh-CN"/>
        </w:rPr>
        <w:t>2022年第四季度</w:t>
      </w:r>
    </w:p>
    <w:p w14:paraId="1C387F30">
      <w:pPr>
        <w:rPr>
          <w:rFonts w:hint="eastAsia"/>
          <w:lang w:val="en-US" w:eastAsia="zh-CN"/>
        </w:rPr>
      </w:pPr>
      <w:r>
        <w:rPr>
          <w:rFonts w:hint="eastAsia"/>
          <w:lang w:val="en-US" w:eastAsia="zh-CN"/>
        </w:rPr>
        <w:drawing>
          <wp:inline distT="0" distB="0" distL="114300" distR="114300">
            <wp:extent cx="5391785" cy="7624445"/>
            <wp:effectExtent l="0" t="0" r="5715" b="7620"/>
            <wp:docPr id="1" name="图片 1" descr="2022 第4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 第4期"/>
                    <pic:cNvPicPr>
                      <a:picLocks noChangeAspect="1"/>
                    </pic:cNvPicPr>
                  </pic:nvPicPr>
                  <pic:blipFill>
                    <a:blip r:embed="rId6"/>
                    <a:stretch>
                      <a:fillRect/>
                    </a:stretch>
                  </pic:blipFill>
                  <pic:spPr>
                    <a:xfrm>
                      <a:off x="0" y="0"/>
                      <a:ext cx="5391785" cy="7624445"/>
                    </a:xfrm>
                    <a:prstGeom prst="rect">
                      <a:avLst/>
                    </a:prstGeom>
                  </pic:spPr>
                </pic:pic>
              </a:graphicData>
            </a:graphic>
          </wp:inline>
        </w:drawing>
      </w:r>
      <w:bookmarkStart w:id="6" w:name="_GoBack"/>
      <w:bookmarkEnd w:id="6"/>
    </w:p>
    <w:p w14:paraId="01D8B1EF">
      <w:r>
        <w:rPr>
          <w:rFonts w:hint="eastAsia"/>
          <w:lang w:val="en-US" w:eastAsia="zh-CN"/>
        </w:rPr>
        <w:br w:type="page"/>
      </w:r>
    </w:p>
    <w:sdt>
      <w:sdtPr>
        <w:rPr>
          <w:rFonts w:ascii="宋体" w:hAnsi="宋体" w:eastAsia="宋体" w:cstheme="minorBidi"/>
          <w:kern w:val="2"/>
          <w:sz w:val="21"/>
          <w:szCs w:val="24"/>
          <w:lang w:val="en-US" w:eastAsia="zh-CN" w:bidi="ar-SA"/>
        </w:rPr>
        <w:id w:val="14746436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1F754171">
          <w:pPr>
            <w:spacing w:before="0" w:beforeLines="0" w:after="0" w:afterLines="0" w:line="240" w:lineRule="auto"/>
            <w:ind w:left="0" w:leftChars="0" w:right="0" w:rightChars="0" w:firstLine="0" w:firstLineChars="0"/>
            <w:jc w:val="center"/>
          </w:pPr>
          <w:r>
            <w:rPr>
              <w:rFonts w:hint="eastAsia" w:ascii="黑体" w:hAnsi="黑体" w:eastAsia="黑体" w:cs="黑体"/>
              <w:b w:val="0"/>
              <w:bCs/>
              <w:kern w:val="2"/>
              <w:sz w:val="32"/>
              <w:szCs w:val="24"/>
              <w:lang w:val="en-US" w:eastAsia="zh-CN" w:bidi="ar-SA"/>
            </w:rPr>
            <w:t>目录</w:t>
          </w:r>
        </w:p>
        <w:p w14:paraId="28504539">
          <w:pPr>
            <w:tabs>
              <w:tab w:val="right" w:leader="dot" w:pos="8306"/>
            </w:tabs>
            <w:ind w:leftChars="0"/>
            <w:rPr>
              <w:rFonts w:hint="eastAsia" w:ascii="黑体" w:hAnsi="黑体" w:eastAsia="黑体" w:cs="黑体"/>
              <w:snapToGrid w:val="0"/>
              <w:color w:val="000000"/>
              <w:spacing w:val="7"/>
              <w:kern w:val="0"/>
              <w:sz w:val="31"/>
              <w:szCs w:val="31"/>
              <w:lang w:val="en-US" w:eastAsia="zh-CN" w:bidi="ar-SA"/>
            </w:rPr>
          </w:pP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TOC \o "1-3" \h \u </w:instrText>
          </w:r>
          <w:r>
            <w:rPr>
              <w:rFonts w:ascii="Times New Roman" w:hAnsi="Times New Roman" w:eastAsia="宋体" w:cs="Times New Roman"/>
              <w:sz w:val="20"/>
              <w:szCs w:val="20"/>
            </w:rPr>
            <w:fldChar w:fldCharType="separate"/>
          </w: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_Toc4685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一、科研成果</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PAGEREF _Toc4685 \h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3</w:t>
          </w:r>
          <w:r>
            <w:rPr>
              <w:rFonts w:hint="eastAsia" w:ascii="黑体" w:hAnsi="黑体" w:eastAsia="黑体" w:cs="黑体"/>
              <w:snapToGrid w:val="0"/>
              <w:color w:val="000000"/>
              <w:spacing w:val="7"/>
              <w:kern w:val="0"/>
              <w:sz w:val="31"/>
              <w:szCs w:val="31"/>
              <w:lang w:val="en-US" w:eastAsia="zh-CN" w:bidi="ar-SA"/>
            </w:rPr>
            <w:fldChar w:fldCharType="end"/>
          </w:r>
          <w:r>
            <w:rPr>
              <w:rFonts w:hint="eastAsia" w:ascii="黑体" w:hAnsi="黑体" w:eastAsia="黑体" w:cs="黑体"/>
              <w:snapToGrid w:val="0"/>
              <w:color w:val="000000"/>
              <w:spacing w:val="7"/>
              <w:kern w:val="0"/>
              <w:sz w:val="31"/>
              <w:szCs w:val="31"/>
              <w:lang w:val="en-US" w:eastAsia="zh-CN" w:bidi="ar-SA"/>
            </w:rPr>
            <w:fldChar w:fldCharType="end"/>
          </w:r>
        </w:p>
        <w:p w14:paraId="199E1620">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1.许家星.略论朱子学中的穷理精密派——以“北溪之陈、双峰之饶”为中心[J].南昌大学学报(人文社会科学版),2022,53(05):29-35+66........................................4</w:t>
          </w:r>
        </w:p>
        <w:p w14:paraId="06ADC409">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2.章伟文.身心“趋衡”的生命哲学初探[J].当代中国价值观研究,2022,7(05):40-48................................4</w:t>
          </w:r>
        </w:p>
        <w:p w14:paraId="4CDA35E4">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3.李猛.霍耐特对马克思《巴黎手稿》的诠释与重构[J].哲学动态,2022,(10):23-29...............................5</w:t>
          </w:r>
        </w:p>
        <w:p w14:paraId="084993B6">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4.许家星.韩国朱子学视域中的饶双峰《大学》解[J].清华国学,2022,(01):115-133...............................6</w:t>
          </w:r>
        </w:p>
        <w:p w14:paraId="3E1A3A34">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5.许家星.“信朱子不如信饶氏”——陈栎、倪士毅四书学对饶鲁的接受及意义[J].安徽大学学报(哲学社会科学版),2022,46(06):1-7.........................................6</w:t>
          </w:r>
        </w:p>
        <w:p w14:paraId="795A9CCE">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6.许家星.王船山对饶双峰分析之学的批判与吸收——以《读四书大全说》对饶双峰《论语》解之评为中心[J].南开学报(哲学社会科学版),2022,(06):75-88......................7</w:t>
          </w:r>
        </w:p>
        <w:p w14:paraId="7B6E79F2">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7.章伟文.“集思广益，博施众利”蕴含的中华人文精神[J].思想政治课教学,2022,(12):4-8.........................8</w:t>
          </w:r>
        </w:p>
        <w:p w14:paraId="3142D206">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8.吴向东,田海平,李德顺,韩震,阿巴诺,丰子义,吴晓明,何怀宏,欧阳康,李萍,阎孟伟.变化世界与价值重建——“变化世界中的价值观2022”国际学术研讨会专家发言选登[J].当代中国价值观研究,2022,7(06):20-45......................8</w:t>
          </w:r>
        </w:p>
        <w:p w14:paraId="5BE05136">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9.贺晴川.“自由共和国”的公民启蒙——斯宾诺莎与人文主义[J].当代中国价值观研究,2022,7(06):70-80............9</w:t>
          </w:r>
        </w:p>
        <w:p w14:paraId="080D2C30">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10.董乐.海德格尔真的突破了黑格尔吗——哲学的“圆周运动”与寻求统一的哲学[J].当代中国价值观研究,2022,7(06):81-89................................................9</w:t>
          </w:r>
        </w:p>
        <w:p w14:paraId="764B4F6D">
          <w:pPr>
            <w:tabs>
              <w:tab w:val="right" w:leader="dot" w:pos="8306"/>
            </w:tabs>
            <w:ind w:leftChars="0"/>
            <w:rPr>
              <w:rFonts w:hint="default" w:ascii="Times New Roman" w:hAnsi="Times New Roman" w:eastAsia="宋体" w:cs="Times New Roman"/>
              <w:sz w:val="20"/>
              <w:szCs w:val="20"/>
              <w:lang w:val="en-US"/>
            </w:rPr>
          </w:pP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_Toc5760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二、学术讲座与活动</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t>1</w:t>
          </w:r>
          <w:r>
            <w:rPr>
              <w:rFonts w:hint="eastAsia" w:ascii="黑体" w:hAnsi="黑体" w:eastAsia="黑体" w:cs="黑体"/>
              <w:snapToGrid w:val="0"/>
              <w:color w:val="000000"/>
              <w:spacing w:val="7"/>
              <w:kern w:val="0"/>
              <w:sz w:val="31"/>
              <w:szCs w:val="31"/>
              <w:lang w:val="en-US" w:eastAsia="zh-CN" w:bidi="ar-SA"/>
            </w:rPr>
            <w:fldChar w:fldCharType="end"/>
          </w:r>
          <w:r>
            <w:rPr>
              <w:rFonts w:hint="eastAsia" w:ascii="黑体" w:hAnsi="黑体" w:eastAsia="黑体" w:cs="黑体"/>
              <w:snapToGrid w:val="0"/>
              <w:color w:val="000000"/>
              <w:spacing w:val="7"/>
              <w:kern w:val="0"/>
              <w:sz w:val="31"/>
              <w:szCs w:val="31"/>
              <w:lang w:val="en-US" w:eastAsia="zh-CN" w:bidi="ar-SA"/>
            </w:rPr>
            <w:t>0</w:t>
          </w:r>
        </w:p>
        <w:p w14:paraId="5FDDD7AB">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1."论东亚儒学中人心道心问题的哲学意涵"讲座........1O</w:t>
          </w:r>
        </w:p>
        <w:p w14:paraId="20AF2525">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default" w:ascii="宋体" w:hAnsi="宋体" w:eastAsia="等线" w:cs="宋体"/>
              <w:snapToGrid w:val="0"/>
              <w:color w:val="000000"/>
              <w:spacing w:val="2"/>
              <w:kern w:val="0"/>
              <w:sz w:val="31"/>
              <w:szCs w:val="31"/>
              <w:lang w:val="en-US" w:eastAsia="zh-CN" w:bidi="ar-SA"/>
            </w:rPr>
            <w:t>2."从《孟子·万章篇》看儒家的圣人观"讲座</w:t>
          </w:r>
          <w:r>
            <w:rPr>
              <w:rFonts w:hint="eastAsia" w:ascii="宋体" w:hAnsi="宋体" w:eastAsia="等线" w:cs="宋体"/>
              <w:snapToGrid w:val="0"/>
              <w:color w:val="000000"/>
              <w:spacing w:val="2"/>
              <w:kern w:val="0"/>
              <w:sz w:val="31"/>
              <w:szCs w:val="31"/>
              <w:lang w:val="en-US" w:eastAsia="zh-CN" w:bidi="ar-SA"/>
            </w:rPr>
            <w:t>..........11</w:t>
          </w:r>
        </w:p>
        <w:p w14:paraId="420E8356">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default" w:ascii="宋体" w:hAnsi="宋体" w:eastAsia="等线" w:cs="宋体"/>
              <w:snapToGrid w:val="0"/>
              <w:color w:val="000000"/>
              <w:spacing w:val="2"/>
              <w:kern w:val="0"/>
              <w:sz w:val="31"/>
              <w:szCs w:val="31"/>
              <w:lang w:val="en-US" w:eastAsia="zh-CN" w:bidi="ar-SA"/>
            </w:rPr>
            <w:t>3."Pluralities, Groups, and Opacity"讲座</w:t>
          </w:r>
          <w:r>
            <w:rPr>
              <w:rFonts w:hint="eastAsia" w:ascii="宋体" w:hAnsi="宋体" w:eastAsia="等线" w:cs="宋体"/>
              <w:snapToGrid w:val="0"/>
              <w:color w:val="000000"/>
              <w:spacing w:val="2"/>
              <w:kern w:val="0"/>
              <w:sz w:val="31"/>
              <w:szCs w:val="31"/>
              <w:lang w:val="en-US" w:eastAsia="zh-CN" w:bidi="ar-SA"/>
            </w:rPr>
            <w:t>..........11</w:t>
          </w:r>
        </w:p>
        <w:p w14:paraId="6362D13A">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default" w:ascii="宋体" w:hAnsi="宋体" w:eastAsia="等线" w:cs="宋体"/>
              <w:snapToGrid w:val="0"/>
              <w:color w:val="000000"/>
              <w:spacing w:val="2"/>
              <w:kern w:val="0"/>
              <w:sz w:val="31"/>
              <w:szCs w:val="31"/>
              <w:lang w:val="en-US" w:eastAsia="zh-CN" w:bidi="ar-SA"/>
            </w:rPr>
            <w:t>4."君子之争——由乡射礼说起"讲座</w:t>
          </w:r>
          <w:r>
            <w:rPr>
              <w:rFonts w:hint="eastAsia" w:ascii="宋体" w:hAnsi="宋体" w:eastAsia="等线" w:cs="宋体"/>
              <w:snapToGrid w:val="0"/>
              <w:color w:val="000000"/>
              <w:spacing w:val="2"/>
              <w:kern w:val="0"/>
              <w:sz w:val="31"/>
              <w:szCs w:val="31"/>
              <w:lang w:val="en-US" w:eastAsia="zh-CN" w:bidi="ar-SA"/>
            </w:rPr>
            <w:t>..................12</w:t>
          </w:r>
        </w:p>
        <w:p w14:paraId="70CB8D9F">
          <w:pPr>
            <w:keepNext w:val="0"/>
            <w:keepLines w:val="0"/>
            <w:pageBreakBefore w:val="0"/>
            <w:widowControl/>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default" w:ascii="宋体" w:hAnsi="宋体" w:eastAsia="等线" w:cs="宋体"/>
              <w:snapToGrid w:val="0"/>
              <w:color w:val="000000"/>
              <w:spacing w:val="2"/>
              <w:kern w:val="0"/>
              <w:sz w:val="31"/>
              <w:szCs w:val="31"/>
              <w:lang w:val="en-US" w:eastAsia="zh-CN" w:bidi="ar-SA"/>
            </w:rPr>
            <w:t>5."中国哲学的世界化——从《中国哲学概论》谈起"讲座</w:t>
          </w:r>
          <w:r>
            <w:rPr>
              <w:rFonts w:hint="eastAsia" w:ascii="宋体" w:hAnsi="宋体" w:eastAsia="等线" w:cs="宋体"/>
              <w:snapToGrid w:val="0"/>
              <w:color w:val="000000"/>
              <w:spacing w:val="2"/>
              <w:kern w:val="0"/>
              <w:sz w:val="31"/>
              <w:szCs w:val="31"/>
              <w:lang w:val="en-US" w:eastAsia="zh-CN" w:bidi="ar-SA"/>
            </w:rPr>
            <w:t>.13</w:t>
          </w:r>
        </w:p>
        <w:p w14:paraId="7FA40A79">
          <w:pPr>
            <w:tabs>
              <w:tab w:val="right" w:leader="dot" w:pos="8306"/>
            </w:tabs>
            <w:ind w:leftChars="0"/>
            <w:rPr>
              <w:rFonts w:hint="default" w:ascii="黑体" w:hAnsi="黑体" w:eastAsia="黑体" w:cs="黑体"/>
              <w:snapToGrid w:val="0"/>
              <w:color w:val="000000"/>
              <w:spacing w:val="7"/>
              <w:kern w:val="0"/>
              <w:sz w:val="31"/>
              <w:szCs w:val="31"/>
              <w:lang w:val="en-US" w:eastAsia="zh-CN" w:bidi="ar-SA"/>
            </w:rPr>
          </w:pP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_Toc3600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三、学术交流与会议</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t>1</w:t>
          </w:r>
          <w:r>
            <w:rPr>
              <w:rFonts w:hint="eastAsia" w:ascii="黑体" w:hAnsi="黑体" w:eastAsia="黑体" w:cs="黑体"/>
              <w:snapToGrid w:val="0"/>
              <w:color w:val="000000"/>
              <w:spacing w:val="7"/>
              <w:kern w:val="0"/>
              <w:sz w:val="31"/>
              <w:szCs w:val="31"/>
              <w:lang w:val="en-US" w:eastAsia="zh-CN" w:bidi="ar-SA"/>
            </w:rPr>
            <w:fldChar w:fldCharType="end"/>
          </w:r>
          <w:r>
            <w:rPr>
              <w:rFonts w:hint="eastAsia" w:ascii="黑体" w:hAnsi="黑体" w:eastAsia="黑体" w:cs="黑体"/>
              <w:snapToGrid w:val="0"/>
              <w:color w:val="000000"/>
              <w:spacing w:val="7"/>
              <w:kern w:val="0"/>
              <w:sz w:val="31"/>
              <w:szCs w:val="31"/>
              <w:lang w:val="en-US" w:eastAsia="zh-CN" w:bidi="ar-SA"/>
            </w:rPr>
            <w:t>3</w:t>
          </w:r>
        </w:p>
        <w:p w14:paraId="6AF41686">
          <w:pPr>
            <w:tabs>
              <w:tab w:val="right" w:leader="dot" w:pos="8306"/>
            </w:tabs>
            <w:ind w:left="0" w:leftChars="0" w:firstLine="0" w:firstLineChars="0"/>
            <w:rPr>
              <w:rFonts w:hint="eastAsia"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fldChar w:fldCharType="begin"/>
          </w:r>
          <w:r>
            <w:rPr>
              <w:rFonts w:hint="eastAsia" w:ascii="宋体" w:hAnsi="宋体" w:eastAsia="等线" w:cs="宋体"/>
              <w:snapToGrid w:val="0"/>
              <w:color w:val="000000"/>
              <w:spacing w:val="2"/>
              <w:kern w:val="0"/>
              <w:sz w:val="31"/>
              <w:szCs w:val="31"/>
              <w:lang w:val="en-US" w:eastAsia="zh-CN" w:bidi="ar-SA"/>
            </w:rPr>
            <w:instrText xml:space="preserve"> HYPERLINK \l _Toc10349 </w:instrText>
          </w:r>
          <w:r>
            <w:rPr>
              <w:rFonts w:hint="eastAsia" w:ascii="宋体" w:hAnsi="宋体" w:eastAsia="等线" w:cs="宋体"/>
              <w:snapToGrid w:val="0"/>
              <w:color w:val="000000"/>
              <w:spacing w:val="2"/>
              <w:kern w:val="0"/>
              <w:sz w:val="31"/>
              <w:szCs w:val="31"/>
              <w:lang w:val="en-US" w:eastAsia="zh-CN" w:bidi="ar-SA"/>
            </w:rPr>
            <w:fldChar w:fldCharType="separate"/>
          </w:r>
          <w:r>
            <w:rPr>
              <w:rFonts w:hint="eastAsia" w:ascii="宋体" w:hAnsi="宋体" w:eastAsia="等线" w:cs="宋体"/>
              <w:snapToGrid w:val="0"/>
              <w:color w:val="000000"/>
              <w:spacing w:val="2"/>
              <w:kern w:val="0"/>
              <w:sz w:val="31"/>
              <w:szCs w:val="31"/>
              <w:lang w:val="en-US" w:eastAsia="zh-CN" w:bidi="ar-SA"/>
            </w:rPr>
            <w:t>1.首届中国康德美学年会“在真善美之间——康德与当代世界”研讨会圆满举办</w:t>
          </w:r>
          <w:r>
            <w:rPr>
              <w:rFonts w:hint="eastAsia" w:ascii="宋体" w:hAnsi="宋体" w:eastAsia="等线" w:cs="宋体"/>
              <w:snapToGrid w:val="0"/>
              <w:color w:val="000000"/>
              <w:spacing w:val="2"/>
              <w:kern w:val="0"/>
              <w:sz w:val="31"/>
              <w:szCs w:val="31"/>
              <w:lang w:val="en-US" w:eastAsia="zh-CN" w:bidi="ar-SA"/>
            </w:rPr>
            <w:tab/>
          </w:r>
          <w:r>
            <w:rPr>
              <w:rFonts w:hint="eastAsia" w:ascii="宋体" w:hAnsi="宋体" w:eastAsia="等线" w:cs="宋体"/>
              <w:snapToGrid w:val="0"/>
              <w:color w:val="000000"/>
              <w:spacing w:val="2"/>
              <w:kern w:val="0"/>
              <w:sz w:val="31"/>
              <w:szCs w:val="31"/>
              <w:lang w:val="en-US" w:eastAsia="zh-CN" w:bidi="ar-SA"/>
            </w:rPr>
            <w:t>.....................................</w:t>
          </w:r>
          <w:r>
            <w:rPr>
              <w:rFonts w:hint="eastAsia" w:ascii="宋体" w:hAnsi="宋体" w:eastAsia="等线" w:cs="宋体"/>
              <w:snapToGrid w:val="0"/>
              <w:color w:val="000000"/>
              <w:spacing w:val="2"/>
              <w:kern w:val="0"/>
              <w:sz w:val="31"/>
              <w:szCs w:val="31"/>
              <w:lang w:val="en-US" w:eastAsia="zh-CN" w:bidi="ar-SA"/>
            </w:rPr>
            <w:fldChar w:fldCharType="begin"/>
          </w:r>
          <w:r>
            <w:rPr>
              <w:rFonts w:hint="eastAsia" w:ascii="宋体" w:hAnsi="宋体" w:eastAsia="等线" w:cs="宋体"/>
              <w:snapToGrid w:val="0"/>
              <w:color w:val="000000"/>
              <w:spacing w:val="2"/>
              <w:kern w:val="0"/>
              <w:sz w:val="31"/>
              <w:szCs w:val="31"/>
              <w:lang w:val="en-US" w:eastAsia="zh-CN" w:bidi="ar-SA"/>
            </w:rPr>
            <w:instrText xml:space="preserve"> PAGEREF _Toc10349 \h </w:instrText>
          </w:r>
          <w:r>
            <w:rPr>
              <w:rFonts w:hint="eastAsia" w:ascii="宋体" w:hAnsi="宋体" w:eastAsia="等线" w:cs="宋体"/>
              <w:snapToGrid w:val="0"/>
              <w:color w:val="000000"/>
              <w:spacing w:val="2"/>
              <w:kern w:val="0"/>
              <w:sz w:val="31"/>
              <w:szCs w:val="31"/>
              <w:lang w:val="en-US" w:eastAsia="zh-CN" w:bidi="ar-SA"/>
            </w:rPr>
            <w:fldChar w:fldCharType="separate"/>
          </w:r>
          <w:r>
            <w:rPr>
              <w:rFonts w:hint="eastAsia" w:ascii="宋体" w:hAnsi="宋体" w:eastAsia="等线" w:cs="宋体"/>
              <w:snapToGrid w:val="0"/>
              <w:color w:val="000000"/>
              <w:spacing w:val="2"/>
              <w:kern w:val="0"/>
              <w:sz w:val="31"/>
              <w:szCs w:val="31"/>
              <w:lang w:val="en-US" w:eastAsia="zh-CN" w:bidi="ar-SA"/>
            </w:rPr>
            <w:t>13</w:t>
          </w:r>
          <w:r>
            <w:rPr>
              <w:rFonts w:hint="eastAsia" w:ascii="宋体" w:hAnsi="宋体" w:eastAsia="等线" w:cs="宋体"/>
              <w:snapToGrid w:val="0"/>
              <w:color w:val="000000"/>
              <w:spacing w:val="2"/>
              <w:kern w:val="0"/>
              <w:sz w:val="31"/>
              <w:szCs w:val="31"/>
              <w:lang w:val="en-US" w:eastAsia="zh-CN" w:bidi="ar-SA"/>
            </w:rPr>
            <w:fldChar w:fldCharType="end"/>
          </w:r>
          <w:r>
            <w:rPr>
              <w:rFonts w:hint="eastAsia" w:ascii="宋体" w:hAnsi="宋体" w:eastAsia="等线" w:cs="宋体"/>
              <w:snapToGrid w:val="0"/>
              <w:color w:val="000000"/>
              <w:spacing w:val="2"/>
              <w:kern w:val="0"/>
              <w:sz w:val="31"/>
              <w:szCs w:val="31"/>
              <w:lang w:val="en-US" w:eastAsia="zh-CN" w:bidi="ar-SA"/>
            </w:rPr>
            <w:fldChar w:fldCharType="end"/>
          </w:r>
        </w:p>
        <w:p w14:paraId="570CBE05">
          <w:pPr>
            <w:tabs>
              <w:tab w:val="right" w:leader="dot" w:pos="8306"/>
            </w:tabs>
            <w:ind w:left="0" w:leftChars="0" w:firstLine="0" w:firstLineChars="0"/>
            <w:rPr>
              <w:rFonts w:hint="eastAsia"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fldChar w:fldCharType="begin"/>
          </w:r>
          <w:r>
            <w:rPr>
              <w:rFonts w:hint="eastAsia" w:ascii="宋体" w:hAnsi="宋体" w:eastAsia="等线" w:cs="宋体"/>
              <w:snapToGrid w:val="0"/>
              <w:color w:val="000000"/>
              <w:spacing w:val="2"/>
              <w:kern w:val="0"/>
              <w:sz w:val="31"/>
              <w:szCs w:val="31"/>
              <w:lang w:val="en-US" w:eastAsia="zh-CN" w:bidi="ar-SA"/>
            </w:rPr>
            <w:instrText xml:space="preserve"> HYPERLINK \l _Toc24311 </w:instrText>
          </w:r>
          <w:r>
            <w:rPr>
              <w:rFonts w:hint="eastAsia" w:ascii="宋体" w:hAnsi="宋体" w:eastAsia="等线" w:cs="宋体"/>
              <w:snapToGrid w:val="0"/>
              <w:color w:val="000000"/>
              <w:spacing w:val="2"/>
              <w:kern w:val="0"/>
              <w:sz w:val="31"/>
              <w:szCs w:val="31"/>
              <w:lang w:val="en-US" w:eastAsia="zh-CN" w:bidi="ar-SA"/>
            </w:rPr>
            <w:fldChar w:fldCharType="separate"/>
          </w:r>
          <w:r>
            <w:rPr>
              <w:rFonts w:hint="eastAsia" w:ascii="宋体" w:hAnsi="宋体" w:eastAsia="等线" w:cs="宋体"/>
              <w:snapToGrid w:val="0"/>
              <w:color w:val="000000"/>
              <w:spacing w:val="2"/>
              <w:kern w:val="0"/>
              <w:sz w:val="31"/>
              <w:szCs w:val="31"/>
              <w:lang w:val="en-US" w:eastAsia="zh-CN" w:bidi="ar-SA"/>
            </w:rPr>
            <w:t>2.“中华文化国际青年研习项目2022” 顺利举行</w:t>
          </w:r>
          <w:r>
            <w:rPr>
              <w:rFonts w:hint="eastAsia" w:ascii="宋体" w:hAnsi="宋体" w:eastAsia="等线" w:cs="宋体"/>
              <w:snapToGrid w:val="0"/>
              <w:color w:val="000000"/>
              <w:spacing w:val="2"/>
              <w:kern w:val="0"/>
              <w:sz w:val="31"/>
              <w:szCs w:val="31"/>
              <w:lang w:val="en-US" w:eastAsia="zh-CN" w:bidi="ar-SA"/>
            </w:rPr>
            <w:tab/>
          </w:r>
          <w:r>
            <w:rPr>
              <w:rFonts w:hint="eastAsia" w:ascii="宋体" w:hAnsi="宋体" w:eastAsia="等线" w:cs="宋体"/>
              <w:snapToGrid w:val="0"/>
              <w:color w:val="000000"/>
              <w:spacing w:val="2"/>
              <w:kern w:val="0"/>
              <w:sz w:val="31"/>
              <w:szCs w:val="31"/>
              <w:lang w:val="en-US" w:eastAsia="zh-CN" w:bidi="ar-SA"/>
            </w:rPr>
            <w:t>..........</w:t>
          </w:r>
          <w:r>
            <w:rPr>
              <w:rFonts w:hint="eastAsia" w:ascii="宋体" w:hAnsi="宋体" w:eastAsia="等线" w:cs="宋体"/>
              <w:snapToGrid w:val="0"/>
              <w:color w:val="000000"/>
              <w:spacing w:val="2"/>
              <w:kern w:val="0"/>
              <w:sz w:val="31"/>
              <w:szCs w:val="31"/>
              <w:lang w:val="en-US" w:eastAsia="zh-CN" w:bidi="ar-SA"/>
            </w:rPr>
            <w:fldChar w:fldCharType="begin"/>
          </w:r>
          <w:r>
            <w:rPr>
              <w:rFonts w:hint="eastAsia" w:ascii="宋体" w:hAnsi="宋体" w:eastAsia="等线" w:cs="宋体"/>
              <w:snapToGrid w:val="0"/>
              <w:color w:val="000000"/>
              <w:spacing w:val="2"/>
              <w:kern w:val="0"/>
              <w:sz w:val="31"/>
              <w:szCs w:val="31"/>
              <w:lang w:val="en-US" w:eastAsia="zh-CN" w:bidi="ar-SA"/>
            </w:rPr>
            <w:instrText xml:space="preserve"> PAGEREF _Toc24311 \h </w:instrText>
          </w:r>
          <w:r>
            <w:rPr>
              <w:rFonts w:hint="eastAsia" w:ascii="宋体" w:hAnsi="宋体" w:eastAsia="等线" w:cs="宋体"/>
              <w:snapToGrid w:val="0"/>
              <w:color w:val="000000"/>
              <w:spacing w:val="2"/>
              <w:kern w:val="0"/>
              <w:sz w:val="31"/>
              <w:szCs w:val="31"/>
              <w:lang w:val="en-US" w:eastAsia="zh-CN" w:bidi="ar-SA"/>
            </w:rPr>
            <w:fldChar w:fldCharType="separate"/>
          </w:r>
          <w:r>
            <w:rPr>
              <w:rFonts w:hint="eastAsia" w:ascii="宋体" w:hAnsi="宋体" w:eastAsia="等线" w:cs="宋体"/>
              <w:snapToGrid w:val="0"/>
              <w:color w:val="000000"/>
              <w:spacing w:val="2"/>
              <w:kern w:val="0"/>
              <w:sz w:val="31"/>
              <w:szCs w:val="31"/>
              <w:lang w:val="en-US" w:eastAsia="zh-CN" w:bidi="ar-SA"/>
            </w:rPr>
            <w:t>15</w:t>
          </w:r>
          <w:r>
            <w:rPr>
              <w:rFonts w:hint="eastAsia" w:ascii="宋体" w:hAnsi="宋体" w:eastAsia="等线" w:cs="宋体"/>
              <w:snapToGrid w:val="0"/>
              <w:color w:val="000000"/>
              <w:spacing w:val="2"/>
              <w:kern w:val="0"/>
              <w:sz w:val="31"/>
              <w:szCs w:val="31"/>
              <w:lang w:val="en-US" w:eastAsia="zh-CN" w:bidi="ar-SA"/>
            </w:rPr>
            <w:fldChar w:fldCharType="end"/>
          </w:r>
          <w:r>
            <w:rPr>
              <w:rFonts w:hint="eastAsia" w:ascii="宋体" w:hAnsi="宋体" w:eastAsia="等线" w:cs="宋体"/>
              <w:snapToGrid w:val="0"/>
              <w:color w:val="000000"/>
              <w:spacing w:val="2"/>
              <w:kern w:val="0"/>
              <w:sz w:val="31"/>
              <w:szCs w:val="31"/>
              <w:lang w:val="en-US" w:eastAsia="zh-CN" w:bidi="ar-SA"/>
            </w:rPr>
            <w:fldChar w:fldCharType="end"/>
          </w:r>
        </w:p>
        <w:p w14:paraId="42DC62EF">
          <w:r>
            <w:fldChar w:fldCharType="end"/>
          </w:r>
        </w:p>
      </w:sdtContent>
    </w:sdt>
    <w:p w14:paraId="7C9B97D0"/>
    <w:p w14:paraId="4CFA9CF9"/>
    <w:p w14:paraId="5D06D4E6"/>
    <w:p w14:paraId="54DD6A50">
      <w:pPr>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br w:type="page"/>
      </w:r>
    </w:p>
    <w:p w14:paraId="3F123405">
      <w:pPr>
        <w:outlineLvl w:val="0"/>
        <w:rPr>
          <w:rFonts w:hint="eastAsia" w:ascii="黑体" w:hAnsi="黑体" w:eastAsia="黑体" w:cs="黑体"/>
          <w:b w:val="0"/>
          <w:bCs/>
          <w:kern w:val="2"/>
          <w:sz w:val="32"/>
          <w:szCs w:val="24"/>
          <w:lang w:val="en-US" w:eastAsia="zh-CN" w:bidi="ar-SA"/>
        </w:rPr>
      </w:pPr>
      <w:bookmarkStart w:id="0" w:name="_Toc4685"/>
      <w:r>
        <w:rPr>
          <w:rFonts w:hint="eastAsia" w:ascii="黑体" w:hAnsi="黑体" w:eastAsia="黑体" w:cs="黑体"/>
          <w:b w:val="0"/>
          <w:bCs/>
          <w:kern w:val="2"/>
          <w:sz w:val="32"/>
          <w:szCs w:val="24"/>
          <w:lang w:val="en-US" w:eastAsia="zh-CN" w:bidi="ar-SA"/>
        </w:rPr>
        <w:t>一、科研成果</w:t>
      </w:r>
      <w:bookmarkEnd w:id="0"/>
    </w:p>
    <w:p w14:paraId="01351E7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1.</w:t>
      </w:r>
      <w:r>
        <w:rPr>
          <w:rFonts w:hint="default" w:ascii="楷体" w:hAnsi="楷体" w:eastAsia="楷体" w:cs="楷体"/>
          <w:b/>
          <w:bCs/>
          <w:sz w:val="30"/>
          <w:szCs w:val="30"/>
          <w:lang w:val="en-US" w:eastAsia="zh-CN"/>
        </w:rPr>
        <w:t>许家星.略论朱子学中的穷理精密派——以“北溪之陈、双峰之饶”为中心[J].南昌大学学报(人文社会科学版),2022,53(05):29-35+66.</w:t>
      </w:r>
    </w:p>
    <w:p w14:paraId="1A4DC7A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陈淳与饶鲁被吴澄视为朱子学中穷理精密派之代表，陈淳的穷理精密充分体现于《北溪字义》对朱子《四书》范畴的训释，饶鲁的穷理之学则见诸对朱子《四书集注》的批判性阐释。饶鲁通过对文本之义的细致解析，剖析了朱注存在过粗、隔层等偏离文意的多种情况，并以通贯比较的方法，指出朱注在综合与分析上的差失，又从工夫实践着眼批评朱注的空泛不足。陈淳、饶鲁治学虽皆具穷理精密之特点，然陈淳以畅通发明朱注为宗旨，更具照着讲的意味；饶鲁对朱注的各种挑刺，则颇有入室操戈而接着讲的精神。从穷理精密这一治学特色的角度来考察朱子学派，是对据地域、师承等因素划分朱子学派的有益补充，有助于更全面深入地理解朱子学发展脉络。</w:t>
      </w:r>
    </w:p>
    <w:p w14:paraId="3870477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p>
    <w:p w14:paraId="0C820BDF">
      <w:pPr>
        <w:ind w:firstLine="420" w:firstLineChars="0"/>
        <w:rPr>
          <w:rFonts w:hint="default"/>
          <w:lang w:val="en-US" w:eastAsia="zh-CN"/>
        </w:rPr>
      </w:pPr>
      <w:r>
        <w:rPr>
          <w:rFonts w:hint="eastAsia" w:ascii="楷体" w:hAnsi="楷体" w:eastAsia="楷体" w:cs="楷体"/>
          <w:b/>
          <w:bCs/>
          <w:sz w:val="30"/>
          <w:szCs w:val="30"/>
          <w:lang w:val="en-US" w:eastAsia="zh-CN"/>
        </w:rPr>
        <w:t>2.</w:t>
      </w:r>
      <w:r>
        <w:rPr>
          <w:rFonts w:hint="default" w:ascii="楷体" w:hAnsi="楷体" w:eastAsia="楷体" w:cs="楷体"/>
          <w:b/>
          <w:bCs/>
          <w:sz w:val="30"/>
          <w:szCs w:val="30"/>
          <w:lang w:val="en-US" w:eastAsia="zh-CN"/>
        </w:rPr>
        <w:t>章伟文.身心“趋衡”的生命哲学初探[J].当代中国价值观研究,2022,7(05):40-48.</w:t>
      </w:r>
    </w:p>
    <w:p w14:paraId="2C934FB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道教的生命哲学属于一种性命双修的趋衡论,强调的是人的身心健康与平衡。道教所谓“修身”,旨在使人的身体各项机能趋于平衡、稳定;道教所谓“修心”,是要在保持人的心理平衡基础上,寻求其形上精神境界之超越。人的生命存在绝不仅仅只是肉体器官的功能作用,同时还是意识、精神的活动展开及心灵、境界的不断升华。因此,道教的生命哲学不仅试图尽可能地延长、保持人的肉体生命,还要从生命体中创造出更高级的精神境界来时时更新自己。这个过程有其变化规律,道教的生命哲学就是要探讨、实践这种规律,使人的生命存在得到超越、升华。</w:t>
      </w:r>
    </w:p>
    <w:p w14:paraId="4CF0500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p>
    <w:p w14:paraId="322DD62F">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3.</w:t>
      </w:r>
      <w:r>
        <w:rPr>
          <w:rFonts w:hint="default" w:ascii="楷体" w:hAnsi="楷体" w:eastAsia="楷体" w:cs="楷体"/>
          <w:b/>
          <w:bCs/>
          <w:sz w:val="30"/>
          <w:szCs w:val="30"/>
          <w:lang w:val="en-US" w:eastAsia="zh-CN"/>
        </w:rPr>
        <w:t>李猛.霍耐特对马克思《巴黎手稿》的诠释与重构[J].哲学动态,2022,(10):23-29.</w:t>
      </w:r>
    </w:p>
    <w:p w14:paraId="3B5EC0D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霍耐特认为，早期社会批判理论受制于规范性的生产劳动范式，从根本上缺失了社会性。因此，霍耐特试图从主体间性理论出发，重拾马克思的社会批判传统和人的解放的哲学遗产。《巴黎手稿》中的劳动异化和交往异化学说，成为霍耐特诠释与重构《巴黎手稿》的起点。霍耐特在《为承认而斗争》中，认定马克思主要通过“整体性劳动”概念的规范性含义来拓展主体间的承认关系；而在《自由的权利》中，霍耐特通过从反思自由到社会自由的转变，来重塑马克思的社会批判逻辑，并提出在“合作生产”机制中确保自由的实现。仅就社会整合或社会进化这一主题而言，耶拿后期的黑格尔、《巴黎手稿》时期的马克思主要从近代社会的“绝对的个别性”出发，批判地考察了个体经由市民社会所达致的普遍性；霍耐特则偏重从主体间的社会关系出发，强调了社会冲突的道德语法。霍耐特对《巴黎手稿》的诠释与重构，虽然一定程度上拓展了社会批判理论的内涵，但也偏离了历史唯物主义的基本精神。</w:t>
      </w:r>
    </w:p>
    <w:p w14:paraId="2FE4AF5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p>
    <w:p w14:paraId="2345B830">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4.</w:t>
      </w:r>
      <w:r>
        <w:rPr>
          <w:rFonts w:hint="default" w:ascii="楷体" w:hAnsi="楷体" w:eastAsia="楷体" w:cs="楷体"/>
          <w:b/>
          <w:bCs/>
          <w:sz w:val="30"/>
          <w:szCs w:val="30"/>
          <w:lang w:val="en-US" w:eastAsia="zh-CN"/>
        </w:rPr>
        <w:t>许家星.韩国朱子学视域中的饶双峰《大学》解[J].清华国学,2022,(01):115-133.</w:t>
      </w:r>
    </w:p>
    <w:p w14:paraId="3823F54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中国朱子后学对朱子思想的深入诠解，构成韩国朱子学理解朱子思想的重要桥梁。宋儒饶双峰作为朱子再传，对《大学》提出了颇多新颖而不同于朱子之解，引发了韩国学者的热烈讨论。他们对双峰提出的诸多新解，如“知”之解，“顾”与工夫动静之联系，表里精粗是指物还是理，诚意之诚与善恶之关系，诚意章在全书之地位，懥是否为“怒之留”，以心解矩是否妥当等，皆表达各自的臧否态度。可见韩国儒学视域中的双峰学，确乎具有穷理精密，自出新意的特点，对韩国朱子学的发展发挥了积极的推动作用，启示吾人开展中韩朱子学的比较研究将有助于促进全球朱子学研究的深入。</w:t>
      </w:r>
    </w:p>
    <w:p w14:paraId="44861C6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p>
    <w:p w14:paraId="7538BF57">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5.</w:t>
      </w:r>
      <w:r>
        <w:rPr>
          <w:rFonts w:hint="default" w:ascii="楷体" w:hAnsi="楷体" w:eastAsia="楷体" w:cs="楷体"/>
          <w:b/>
          <w:bCs/>
          <w:sz w:val="30"/>
          <w:szCs w:val="30"/>
          <w:lang w:val="en-US" w:eastAsia="zh-CN"/>
        </w:rPr>
        <w:t>许家星.“信朱子不如信饶氏”——陈栎、倪士毅四书学对饶鲁的接受及意义[J].安徽大学学报(哲学社会科学版),2022,46(06):1-7.</w:t>
      </w:r>
    </w:p>
    <w:p w14:paraId="1CB02C2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元代新安理学家陈栎、倪士毅四书学深受被认为“多不同于朱子”的饶鲁影响，以至于被史伯璿判为“信朱子不如信饶氏”。他们认为饶鲁之说“多有好处”,大量直接引用饶说，包括引其新奇之说，与朱子相对之说，或为使饶说与朱子说相协调而对饶说“改易字面”,或强调与朱子不同之饶说属于“宜知者”。史伯璿认为他们于饶说“口虽非之，心未尝不是之”,或暗主饶说之意以批评朱注，或删润饶说以为己见而求合于朱注。当然，对饶说过于新奇或针对朱子的激烈之见，他们亦删除之。比较来看，胡炳文、陈栎、倪士毅对饶说态度虽大体一致，然亦有小异。元代前期新安理学深受饶鲁影响这一客观而隐秘事实之存在，有助于反思视元代前期新安理学为朱学门户株守者这一流行看法，更新对宋元朱子学演变脉络的认识。</w:t>
      </w:r>
    </w:p>
    <w:p w14:paraId="6314AFC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p>
    <w:p w14:paraId="4AC0922C">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6.</w:t>
      </w:r>
      <w:r>
        <w:rPr>
          <w:rFonts w:hint="default" w:ascii="楷体" w:hAnsi="楷体" w:eastAsia="楷体" w:cs="楷体"/>
          <w:b/>
          <w:bCs/>
          <w:sz w:val="30"/>
          <w:szCs w:val="30"/>
          <w:lang w:val="en-US" w:eastAsia="zh-CN"/>
        </w:rPr>
        <w:t>许家星.王船山对饶双峰分析之学的批判与吸收——以《读四书大全说》对饶双峰《论语》解之评为中心[J].南开学报(哲学社会科学版),2022,(06):75-88.</w:t>
      </w:r>
    </w:p>
    <w:p w14:paraId="60C2A05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纠正朱门后学之失”虽被视为王船山《读四书大全说》的主要内容，却少有对此加以论述者。今就船山对《四书大全》所收饶双峰《论语》解的评析来看，确乎体现了船山对朱子后学思想之批判与接受。在治学方法上，船山判双峰学为“强为分判，破碎文义，曲为扭合”的训诂分析之学；在理事关系上，船山主张事因理立而事即理在的理事一体，重视形下实践，反对空谈玄理；在三教关系上，船山基于实理实事观，对佛老严加斥责；在思想发明上，船山提出气能为善、性道非一等观点，皆不离以气本、实事为本的思想主旨。在若干观点上，船山对双峰说褒贬兼具或深表认同。总之，船山以其实事实理之学对双峰《论语》分析之学的批判，可视为道学内部之思想对话，见证了船山之学同样置身于以《四书大全》为载体的以朱子后学为主的朱子学学术共同体中展开。在对朱子后学展开批判继承之际，船山自身亦融入朱子学的广阔脉络中。</w:t>
      </w:r>
    </w:p>
    <w:p w14:paraId="467243E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p>
    <w:p w14:paraId="0ADBF9BC">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7.</w:t>
      </w:r>
      <w:r>
        <w:rPr>
          <w:rFonts w:hint="default" w:ascii="楷体" w:hAnsi="楷体" w:eastAsia="楷体" w:cs="楷体"/>
          <w:b/>
          <w:bCs/>
          <w:sz w:val="30"/>
          <w:szCs w:val="30"/>
          <w:lang w:val="en-US" w:eastAsia="zh-CN"/>
        </w:rPr>
        <w:t>章伟文.“集思广益，博施众利”蕴含的中华人文精神[J].思想政治课教学,2022,(12):4-8.</w:t>
      </w:r>
    </w:p>
    <w:p w14:paraId="5ACD25B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集思广益，博施众利”中蕴含着丰富的中华人文精神。要真正做到集思广益，首先就要尚贤，具备“以虚受人”的谦虚态度，善于“听微决疑”,从而群策群力，将众人的智慧拧成一股绳，朝美美与共的理想状态迈进。“博施众利”则首先强调利国、利民，在整个社会确立起公正、廉明的价值理念和精神，然后通过“开物成务”,奠定物质基础；通过“协和万邦”,致力于维护世界和平；通过“参赞天地之化育”,追求人与自然环境的和谐共生。</w:t>
      </w:r>
    </w:p>
    <w:p w14:paraId="5B804AB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p>
    <w:p w14:paraId="089180F0">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8.</w:t>
      </w:r>
      <w:r>
        <w:rPr>
          <w:rFonts w:hint="default" w:ascii="楷体" w:hAnsi="楷体" w:eastAsia="楷体" w:cs="楷体"/>
          <w:b/>
          <w:bCs/>
          <w:sz w:val="30"/>
          <w:szCs w:val="30"/>
          <w:lang w:val="en-US" w:eastAsia="zh-CN"/>
        </w:rPr>
        <w:t>吴向东,田海平,李德顺,韩震,阿巴诺,丰子义,吴晓明,何怀宏,欧阳康,李萍,阎孟伟.变化世界与价值重建——“变化世界中的价值观2022”国际学术研讨会专家发言选登[J].当代中国价值观研究,2022,7(06):20-45.</w:t>
      </w:r>
    </w:p>
    <w:p w14:paraId="29DF783B">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随着世界多极化的发展和全球化的深刻变化,全球治理体系和国际秩序变革不断加速,不确定性和不稳定性也随之明显增加,人类发展面临着更多前所未有的困难和挑战。如何在变化的不确定的世界凝聚价值共识,这一时代之问需要不同学科、不同领域、不同国家和地区的专家学者深入研究和认真思考。国际价值哲学学会、教育部人文社会科学重点研究基地北京师范大学价值与文化研究中心、北京师范大学哲学学院、北京师范大学社会主义核心价值观协同创新中心和北京师范大学哲学国际中心(珠海)联合主办“变化世界中的价值观2022”国际学术研讨会,来自世界各地和国内多所大学的200余位专家学者就这些挑战和问题进行了深入的对话与交流。这里刊出部分专家学者的发言及观点,以期推动“变化世界中的价值观”的研究进一步开展。</w:t>
      </w:r>
    </w:p>
    <w:p w14:paraId="513B337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p>
    <w:p w14:paraId="0A01E57E">
      <w:pPr>
        <w:rPr>
          <w:rFonts w:hint="default"/>
          <w:lang w:val="en-US" w:eastAsia="zh-CN"/>
        </w:rPr>
      </w:pPr>
    </w:p>
    <w:p w14:paraId="6BD69445">
      <w:pPr>
        <w:ind w:firstLine="420" w:firstLineChars="0"/>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9.</w:t>
      </w:r>
      <w:r>
        <w:rPr>
          <w:rFonts w:hint="default" w:ascii="楷体" w:hAnsi="楷体" w:eastAsia="楷体" w:cs="楷体"/>
          <w:b/>
          <w:bCs/>
          <w:sz w:val="30"/>
          <w:szCs w:val="30"/>
          <w:lang w:val="en-US" w:eastAsia="zh-CN"/>
        </w:rPr>
        <w:t>贺晴川.“自由共和国”的公民启蒙——斯宾诺莎与人文主义[J].当代中国价值观研究,2022,7(06):70-80.</w:t>
      </w:r>
    </w:p>
    <w:p w14:paraId="57CC6298">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摘要:学界对斯宾诺莎的研究主要集中于形而上学理论,但通过文本细读和思想史研究,可以发现斯宾诺莎对于文艺复兴以来“人文主义”传统的诸多继承与革新:第一,斯宾诺莎延续了人文主义对于“美德对抗机运”的讨论,在理性和激情的自然主义哲学基础上,创造了理性主义的美德伦理学;第二,斯宾诺莎扭转了人文主义的“怀疑主义”思潮,同时将宗教的怀疑论和哲学的反怀疑论推到极致,从而创造了现代世俗的公民哲学。可以说,斯宾诺莎试图在认识人性的自然差异基础上,通过继承和革新人文主义传统以实现普遍的公民启蒙目标。</w:t>
      </w:r>
    </w:p>
    <w:p w14:paraId="08A42AC3">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p>
    <w:p w14:paraId="7C0740D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10.</w:t>
      </w:r>
      <w:r>
        <w:rPr>
          <w:rFonts w:hint="default" w:ascii="楷体" w:hAnsi="楷体" w:eastAsia="楷体" w:cs="楷体"/>
          <w:b/>
          <w:bCs/>
          <w:sz w:val="30"/>
          <w:szCs w:val="30"/>
          <w:lang w:val="en-US" w:eastAsia="zh-CN"/>
        </w:rPr>
        <w:t>董乐.海德格尔真的突破了黑格尔吗——哲学的“圆周运动”与寻求统一的哲学[J].当代中国价值观研究,2022,7(06):81-89.</w:t>
      </w:r>
    </w:p>
    <w:p w14:paraId="2B5474E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lang w:val="en-US" w:eastAsia="zh-CN"/>
        </w:rPr>
      </w:pPr>
      <w:r>
        <w:rPr>
          <w:rFonts w:hint="default" w:ascii="宋体" w:hAnsi="宋体" w:eastAsia="宋体"/>
          <w:sz w:val="28"/>
          <w:szCs w:val="28"/>
          <w:lang w:val="en-US" w:eastAsia="zh-CN"/>
        </w:rPr>
        <w:t>摘要:在寻求同一与差异的统一这一根本哲学思考上,海德格尔与黑格尔是一致的,这是因为他们都把哲学的核心刻画为一个离开自身,产生差异,又返回自身,重获统一的圆周运动。对黑格尔而言,以绝对理念为代表的辩证运动是一个不断将差异纳入统一、使得同一与差异重获统一的圆圈。对海德格尔而言,本有既是差异,表明了人与存在的分解;也是同一,表明了人与存在的共属。本有因此也是一个统一了同一与差异的圆周运动。在这个意义上,海德格尔并没有真的突破黑格尔。</w:t>
      </w:r>
    </w:p>
    <w:p w14:paraId="239F3FD2">
      <w:pPr>
        <w:rPr>
          <w:rFonts w:hint="eastAsia" w:ascii="黑体" w:hAnsi="黑体" w:eastAsia="黑体" w:cs="黑体"/>
          <w:b w:val="0"/>
          <w:bCs/>
          <w:kern w:val="2"/>
          <w:sz w:val="32"/>
          <w:szCs w:val="24"/>
          <w:lang w:val="en-US" w:eastAsia="zh-CN" w:bidi="ar-SA"/>
        </w:rPr>
      </w:pPr>
    </w:p>
    <w:p w14:paraId="047AA85C">
      <w:pPr>
        <w:outlineLvl w:val="0"/>
        <w:rPr>
          <w:rFonts w:hint="eastAsia" w:ascii="黑体" w:hAnsi="黑体" w:eastAsia="黑体" w:cs="黑体"/>
          <w:b w:val="0"/>
          <w:bCs/>
          <w:kern w:val="2"/>
          <w:sz w:val="32"/>
          <w:szCs w:val="24"/>
          <w:lang w:val="en-US" w:eastAsia="zh-CN" w:bidi="ar-SA"/>
        </w:rPr>
      </w:pPr>
      <w:bookmarkStart w:id="1" w:name="_Toc5760"/>
      <w:r>
        <w:rPr>
          <w:rFonts w:hint="eastAsia" w:ascii="黑体" w:hAnsi="黑体" w:eastAsia="黑体" w:cs="黑体"/>
          <w:b w:val="0"/>
          <w:bCs/>
          <w:kern w:val="2"/>
          <w:sz w:val="32"/>
          <w:szCs w:val="24"/>
          <w:lang w:val="en-US" w:eastAsia="zh-CN" w:bidi="ar-SA"/>
        </w:rPr>
        <w:t>二、学术讲座与活动</w:t>
      </w:r>
      <w:bookmarkEnd w:id="1"/>
    </w:p>
    <w:p w14:paraId="37E8A759">
      <w:pPr>
        <w:ind w:firstLine="420" w:firstLineChars="0"/>
        <w:outlineLvl w:val="1"/>
        <w:rPr>
          <w:rFonts w:hint="eastAsia"/>
          <w:lang w:val="en-US" w:eastAsia="zh-CN"/>
        </w:rPr>
      </w:pPr>
      <w:bookmarkStart w:id="2" w:name="_Toc14865"/>
      <w:r>
        <w:rPr>
          <w:rFonts w:hint="eastAsia" w:ascii="楷体" w:hAnsi="楷体" w:eastAsia="楷体" w:cs="楷体"/>
          <w:b/>
          <w:bCs/>
          <w:sz w:val="30"/>
          <w:szCs w:val="30"/>
          <w:lang w:val="en-US" w:eastAsia="zh-CN"/>
        </w:rPr>
        <w:t>1."论东亚儒学中人心道心问题的哲学意涵"讲座</w:t>
      </w:r>
      <w:bookmarkEnd w:id="2"/>
    </w:p>
    <w:p w14:paraId="279605D0">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2022年9月27日，由北京师范大学价值与文化研究中心、北京师范大学哲学学院中国哲学与文化研究所、辅仁国学研究所主办，哲学学院研究生会协办的"论东亚儒学中人心道心问题的哲学意涵"讲座成功举行。本次讲座特邀厦门大学哲学系教授谢晓东主讲，由北京师范大学哲学学院许家星教授主持，南昌大学特聘教授田炳郁担任评议人。谢晓东教授著有《现代新儒学与自由主义》《人性、优良政府与正义》等书，研究成果丰硕，并主持了明清朱子学方面的国家重大项目，为厦门大学的朱子学研究做出很大贡献。</w:t>
      </w:r>
    </w:p>
    <w:p w14:paraId="6FDEC690">
      <w:pPr>
        <w:spacing w:line="300" w:lineRule="auto"/>
        <w:ind w:firstLine="420" w:firstLineChars="0"/>
        <w:rPr>
          <w:rFonts w:hint="eastAsia"/>
          <w:lang w:val="en-US" w:eastAsia="zh-CN"/>
        </w:rPr>
      </w:pPr>
      <w:r>
        <w:rPr>
          <w:rFonts w:hint="eastAsia" w:ascii="宋体" w:hAnsi="宋体" w:eastAsia="宋体"/>
          <w:sz w:val="28"/>
          <w:szCs w:val="28"/>
          <w:lang w:val="en-US" w:eastAsia="zh-CN"/>
        </w:rPr>
        <w:t>讲座中，主讲人首先介绍了"人心道心"的概念来源及其在东亚儒学中的重要性，尤其是朱熹对此问题的系统阐述。随后，主讲人探讨了东亚儒学对"人心"的不信任态度及其哲学意义，并深入分析了"道心为主人心听命"的哲学张力。此外，主讲人还提出并讨论了多个相关的哲学难题，如"我欲仁"是否属于"人心"还是"道心"以及善的异质性与同质性之辨。</w:t>
      </w:r>
    </w:p>
    <w:p w14:paraId="5A2C50B8">
      <w:pPr>
        <w:rPr>
          <w:rFonts w:hint="eastAsia"/>
          <w:lang w:val="en-US" w:eastAsia="zh-CN"/>
        </w:rPr>
      </w:pPr>
    </w:p>
    <w:p w14:paraId="5F3788F5">
      <w:pPr>
        <w:spacing w:line="300" w:lineRule="auto"/>
        <w:ind w:firstLine="420" w:firstLine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2."从《孟子·万章篇》看儒家的圣人观"讲座</w:t>
      </w:r>
    </w:p>
    <w:p w14:paraId="24E8BC5E">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2022年10月12日，由北京师范大学价值与文化研究中心、北京师范大学哲学学院中国哲学与文化研究所、辅仁国学研究所主办，哲学学院研究生会协办的"从《孟子·万章篇》看儒家的圣人观"讲座在线上成功举行。本次讲座特邀深圳大学国学院、哲学系教授景海峰主讲，由北京师范大学哲学学院许家星教授主持。景海峰教授是深圳大学国学院、哲学系教授，并担任中华孔子学会副会长、中国现代哲学研究会副会长等职务，学术成果丰硕，著有《熊十力》《梁漱溟评传》《中国哲学的现代诠释》《新儒学与二十世纪中国思想》等。</w:t>
      </w:r>
    </w:p>
    <w:p w14:paraId="5CB75815">
      <w:pPr>
        <w:spacing w:line="300" w:lineRule="auto"/>
        <w:ind w:firstLine="420" w:firstLineChars="0"/>
        <w:rPr>
          <w:rFonts w:hint="eastAsia"/>
          <w:lang w:val="en-US" w:eastAsia="zh-CN"/>
        </w:rPr>
      </w:pPr>
      <w:r>
        <w:rPr>
          <w:rFonts w:hint="eastAsia" w:ascii="宋体" w:hAnsi="宋体" w:eastAsia="宋体"/>
          <w:sz w:val="28"/>
          <w:szCs w:val="28"/>
          <w:lang w:val="en-US" w:eastAsia="zh-CN"/>
        </w:rPr>
        <w:t>主讲人围绕《孟子·万章篇》中的圣人观展开讨论，主要从"观象制器""创业垂统"和"教化"三个层面剖析了儒家的圣人观念，强调了其在物质、制度和精神领域的深远影响。接着，主讲人通过对《孟子·万章篇》中舜的形象塑造以及圣人的不同形态进行了详细解读，并探讨了圣人观对中国文化的深刻影响。</w:t>
      </w:r>
    </w:p>
    <w:p w14:paraId="7FC5FFDB">
      <w:pPr>
        <w:rPr>
          <w:rFonts w:hint="eastAsia"/>
          <w:lang w:val="en-US" w:eastAsia="zh-CN"/>
        </w:rPr>
      </w:pPr>
    </w:p>
    <w:p w14:paraId="608DF572">
      <w:pPr>
        <w:ind w:firstLine="420" w:firstLineChars="0"/>
        <w:rPr>
          <w:rFonts w:hint="eastAsia"/>
          <w:lang w:val="en-US" w:eastAsia="zh-CN"/>
        </w:rPr>
      </w:pPr>
      <w:r>
        <w:rPr>
          <w:rFonts w:hint="eastAsia" w:ascii="楷体" w:hAnsi="楷体" w:eastAsia="楷体" w:cs="楷体"/>
          <w:b/>
          <w:bCs/>
          <w:sz w:val="30"/>
          <w:szCs w:val="30"/>
          <w:lang w:val="en-US" w:eastAsia="zh-CN"/>
        </w:rPr>
        <w:t>3."Pluralities, Groups, and Opacity"讲座</w:t>
      </w:r>
      <w:r>
        <w:rPr>
          <w:rFonts w:hint="eastAsia"/>
          <w:lang w:val="en-US" w:eastAsia="zh-CN"/>
        </w:rPr>
        <w:t xml:space="preserve">  </w:t>
      </w:r>
    </w:p>
    <w:p w14:paraId="0C4C8C4C">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2022年10月14日，由北京师范大学价值与文化研究中心、北京师范大学哲学学院主办的"Pluralities, Groups, and Opacity"讲座在前主楼A803室成功举行。本次讲座特邀北京师范大学哲学学院外国哲学研究所讲师展翼文博士主讲。展翼文博士的研究领域为形而上学、知识论、语言哲学、行动哲学和元伦理学。近期的研究兴趣包括模态形而上学、元形而上学、形式化知识论和条件句语义学等。</w:t>
      </w:r>
    </w:p>
    <w:p w14:paraId="263BD508">
      <w:pPr>
        <w:spacing w:line="300" w:lineRule="auto"/>
        <w:ind w:firstLine="420" w:firstLineChars="0"/>
        <w:rPr>
          <w:rFonts w:hint="eastAsia"/>
          <w:lang w:val="en-US" w:eastAsia="zh-CN"/>
        </w:rPr>
      </w:pPr>
      <w:r>
        <w:rPr>
          <w:rFonts w:hint="eastAsia" w:ascii="宋体" w:hAnsi="宋体" w:eastAsia="宋体"/>
          <w:sz w:val="28"/>
          <w:szCs w:val="28"/>
          <w:lang w:val="en-US" w:eastAsia="zh-CN"/>
        </w:rPr>
        <w:t>主讲人首先介绍了"Pluralist"群体观，即群体既非单一的部分整体，也非集合，而是其成员的多重性。此后，主讲人探讨了该理论如何捕捉群体的关键特征，同时保留本体论的无辜性，并展示了其在分析语言不透明性问题中的应用。</w:t>
      </w:r>
    </w:p>
    <w:p w14:paraId="736569A7">
      <w:pPr>
        <w:rPr>
          <w:rFonts w:hint="eastAsia"/>
          <w:lang w:val="en-US" w:eastAsia="zh-CN"/>
        </w:rPr>
      </w:pPr>
    </w:p>
    <w:p w14:paraId="63830A47">
      <w:pPr>
        <w:spacing w:line="300" w:lineRule="auto"/>
        <w:ind w:firstLine="420" w:firstLine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4."君子之争——由乡射礼说起"讲座</w:t>
      </w:r>
    </w:p>
    <w:p w14:paraId="72FDE459">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2022年10月23日，由北京师范大学价值与文化研究中心、北京师范大学哲学学院中国哲学与文化研究所、辅仁国学研究所主办的"君子之争——由乡射礼说起"讲座成功举行。本次讲座特邀吉林大学哲学系副主任、中国哲学教研室主任华军教授主讲，由北京师范大学哲学学院许家星教授主持，田智忠教授担任评议人。</w:t>
      </w:r>
    </w:p>
    <w:p w14:paraId="6E32C69E">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主讲人首先从"分合之道""去争之礼""中西之别"三个方面进行阐述。在"分合之道"部分，主讲人解读了中国文化中明分以致和合的生存价值理念，指出其通过明分来达到和合，从而应对现实中的争夺乱象；在"去争之礼"部分，主讲人说明了乡射礼虽有争的形式，但其内在精神是通过礼的方式达到去争，实现和合的文化价值；在"中西之别"部分，主讲人对比了古希腊奥林匹克运动与先秦乡射礼，指出前者注重宗教性和军事性，而后者更强调道德人格的实现和社会秩序的和谐。</w:t>
      </w:r>
    </w:p>
    <w:p w14:paraId="3A142230">
      <w:pPr>
        <w:spacing w:line="300" w:lineRule="auto"/>
        <w:ind w:firstLine="420" w:firstLineChars="0"/>
        <w:rPr>
          <w:rFonts w:hint="eastAsia"/>
          <w:lang w:val="en-US" w:eastAsia="zh-CN"/>
        </w:rPr>
      </w:pPr>
      <w:r>
        <w:rPr>
          <w:rFonts w:hint="eastAsia" w:ascii="宋体" w:hAnsi="宋体" w:eastAsia="宋体"/>
          <w:sz w:val="28"/>
          <w:szCs w:val="28"/>
          <w:lang w:val="en-US" w:eastAsia="zh-CN"/>
        </w:rPr>
        <w:t>讲座结束后，主持人许家星教授对主讲人的观点进行了点评，指出通过"乡射礼"这一具体事件，揭示了中华文明与文化中"通过争达到不争"的理念。评议人田智忠教授进一步分析了乡射礼的人文精神与中西文化的比较，强调了中国文明的独特性。</w:t>
      </w:r>
    </w:p>
    <w:p w14:paraId="25D26C97">
      <w:pPr>
        <w:rPr>
          <w:rFonts w:hint="eastAsia"/>
          <w:lang w:val="en-US" w:eastAsia="zh-CN"/>
        </w:rPr>
      </w:pPr>
    </w:p>
    <w:p w14:paraId="224E2867">
      <w:pPr>
        <w:spacing w:line="300" w:lineRule="auto"/>
        <w:ind w:firstLine="420" w:firstLine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5."中国哲学的世界化——从《中国哲学概论》谈起"讲座</w:t>
      </w:r>
    </w:p>
    <w:p w14:paraId="4C9370A3">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2022年11月27日，由北京师范大学价值与文化研究中心、哲学学院中国哲学与文化研究所、辅仁国学研究所主办，哲学学院研究生会协办的"中国哲学的世界化——从《中国哲学概论》谈起"讲座成功举行。本次讲座特邀北京大学哲学系教授张学智主讲，北京师范大学哲学学院章伟文教授主持。张学智教授是中国哲学研究领域的领军人物，专注于明代哲学、中国近现代哲学及儒家哲学。</w:t>
      </w:r>
    </w:p>
    <w:p w14:paraId="40380FC7">
      <w:pPr>
        <w:spacing w:line="300" w:lineRule="auto"/>
        <w:ind w:firstLine="420" w:firstLineChars="0"/>
        <w:rPr>
          <w:rFonts w:hint="eastAsia"/>
          <w:lang w:val="en-US" w:eastAsia="zh-CN"/>
        </w:rPr>
      </w:pPr>
      <w:r>
        <w:rPr>
          <w:rFonts w:hint="eastAsia" w:ascii="宋体" w:hAnsi="宋体" w:eastAsia="宋体"/>
          <w:sz w:val="28"/>
          <w:szCs w:val="28"/>
          <w:lang w:val="en-US" w:eastAsia="zh-CN"/>
        </w:rPr>
        <w:t>主讲人首先分享了写作《中国哲学概论》的原因，指出在东西方哲学交融互动的背景下，学界需要一部反映中国哲学近年发展的论著。随后，主讲人从哲学性、中西对照、纵横结合、返本开新和凸显中国哲学思维特点五个方面，系统讲述了他对中国哲学在全球化背景下发展的见解。最后，主讲人通过讨论哲学与中医学的关系，进一步阐释了中国哲学的当代意义。</w:t>
      </w:r>
      <w:r>
        <w:rPr>
          <w:rFonts w:hint="eastAsia"/>
          <w:lang w:val="en-US" w:eastAsia="zh-CN"/>
        </w:rPr>
        <w:t xml:space="preserve">  </w:t>
      </w:r>
    </w:p>
    <w:p w14:paraId="522CC107">
      <w:pPr>
        <w:rPr>
          <w:rFonts w:hint="default"/>
          <w:lang w:val="en-US" w:eastAsia="zh-CN"/>
        </w:rPr>
      </w:pPr>
    </w:p>
    <w:p w14:paraId="71D4D0D5">
      <w:pPr>
        <w:outlineLvl w:val="0"/>
        <w:rPr>
          <w:rFonts w:hint="default" w:ascii="黑体" w:hAnsi="黑体" w:eastAsia="黑体" w:cs="黑体"/>
          <w:b w:val="0"/>
          <w:bCs/>
          <w:kern w:val="2"/>
          <w:sz w:val="32"/>
          <w:szCs w:val="24"/>
          <w:lang w:val="en-US" w:eastAsia="zh-CN" w:bidi="ar-SA"/>
        </w:rPr>
      </w:pPr>
      <w:bookmarkStart w:id="3" w:name="_Toc3600"/>
      <w:r>
        <w:rPr>
          <w:rFonts w:hint="eastAsia" w:ascii="黑体" w:hAnsi="黑体" w:eastAsia="黑体" w:cs="黑体"/>
          <w:b w:val="0"/>
          <w:bCs/>
          <w:kern w:val="2"/>
          <w:sz w:val="32"/>
          <w:szCs w:val="24"/>
          <w:lang w:val="en-US" w:eastAsia="zh-CN" w:bidi="ar-SA"/>
        </w:rPr>
        <w:t>三、学术交流与会议</w:t>
      </w:r>
      <w:bookmarkEnd w:id="3"/>
    </w:p>
    <w:p w14:paraId="73818EB7">
      <w:pPr>
        <w:ind w:firstLine="420" w:firstLineChars="0"/>
        <w:outlineLvl w:val="1"/>
        <w:rPr>
          <w:rFonts w:hint="eastAsia"/>
          <w:lang w:val="en-US" w:eastAsia="zh-CN"/>
        </w:rPr>
      </w:pPr>
      <w:bookmarkStart w:id="4" w:name="_Toc10349"/>
      <w:r>
        <w:rPr>
          <w:rFonts w:hint="eastAsia" w:ascii="楷体" w:hAnsi="楷体" w:eastAsia="楷体" w:cs="楷体"/>
          <w:b/>
          <w:bCs/>
          <w:sz w:val="30"/>
          <w:szCs w:val="30"/>
          <w:lang w:val="en-US" w:eastAsia="zh-CN"/>
        </w:rPr>
        <w:t>1.首届中国康德美学年会“在真善美之间——康德与当代世界”研讨会圆满举办</w:t>
      </w:r>
      <w:bookmarkEnd w:id="4"/>
    </w:p>
    <w:p w14:paraId="7090A1E0">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2022年11月12日至13日，由北京师范大学价值与文化研究中心、哲学学院美学与美育研究中心主办、中华美学学会中国美学学术委员会协办、《文艺研究》编辑部与《艺术评论》编辑部提供刊物支持的首届中国康德美学年会“在真善美之间——康德与当代世界”研讨会在线上举行，来自北京大学、北京师范大学、中国人民大学、中国社会科学院、复旦大学、武汉大学、中山大学、等国内高校和研究机构的学者参与了本次年会。</w:t>
      </w:r>
    </w:p>
    <w:p w14:paraId="313E919E">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大会开幕式由中国美学学术委员会主任、北京师范大学哲学学院美学与美育研究中心主任刘成纪教授主持并首先致辞，他提到康德是现代哲学和现代美学的基石，首届康德美学年会的召开为美学回归哲学本位具有持续的推动作用，美学向哲学的回归对审美泛化的当代社会同样具有重要意义。</w:t>
      </w:r>
    </w:p>
    <w:p w14:paraId="19AA54BD">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北京师范大学价值与文化研究中心主任、北京师范大学哲学学院院长吴向东教授在致辞中肯定了康德哲学对马克思主义哲学研究的重要启示意义，强调了康德的普遍法则义务论、目的王国、永久和平等概念和思想在当代的重要价值，高度评价康德美学年会的举办为推动康德美学和康德哲学的发展提供了一个重要的交流平台。</w:t>
      </w:r>
    </w:p>
    <w:p w14:paraId="62DAC15A">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其后，中华美学学会会长、深圳大学高建平教授作大会致辞，他指出，深入研究康德美学是强化美学研究的专业性、克服美学思考的“民科化”、美学著述的泛化和“时文化”的重要手段，要结合时代和现代哲学的发展来研究康德，在对康德的学习和批判中，找到自己的美学研究之路。接下来，《文艺研究》副主编张颖作大会致辞，她强调了康德美学是现代美学的真正起点和所有美学问题的总源头，认为本次年会的成功举办必将我国康德美学研究代入一个新的阶段，带动人文领域的新气象。最后，《艺术评论》执行主编王瑜瑜作大会致辞，他提出本次年会的主题深刻地呈现了追求真善美是美学和艺术的永恒价值，艺术之树、美学之树、真善美之树长青。</w:t>
      </w:r>
    </w:p>
    <w:p w14:paraId="5FE9924F">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开幕式结束后，大会进入主题发言环节，四位著名的康德美学专家分别就作为生态伦理的前提的自然美、作为康德美学前置动机的自由、第三批判的起源与建构和审美的人性教化功能等主题进行了发言，并就相关问题与会议主持人、评议人进行了交流。</w:t>
      </w:r>
    </w:p>
    <w:p w14:paraId="077378CD">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此外，会上尤西林、张政文、何卫平、牛宏宝、朱志荣、徐碧辉、舒远招、张荣、陈剑澜、程相占等知名学人做了主题发言，其他学者做了25次分会场发言，每场发言都有相应的评论人。学者们分别就康德美学的思想渊源、康德美学的理论根源与基本宗旨、康德美学中的重要概念的翻译与理解、康德鉴赏理论的基本原则及其根据、康德的艺术论、康德论真善美的本性及其相互关系、康德的目的论及其意义、康德美学的历史定位及其对中西方美学的影响及后人的评论等方面展开了深入的探讨。</w:t>
      </w:r>
    </w:p>
    <w:p w14:paraId="061B9FD9">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最后，北京师范大学哲学学院朱会晖副教授在大会闭幕式中对进行了总结发言。</w:t>
      </w:r>
    </w:p>
    <w:p w14:paraId="79607839">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康德美学是西方现代美学的基础，是西方最具体系和深度，最受研究者关注的美学理论之一。本次会议汇聚了全国康德美学研究相关领域的老中青三代学者，集中体现了长期以来我国康德美学研究领域的专业性成果，对今后深化康德美学研究，推动中国美学高水平创新具有积极意义。</w:t>
      </w:r>
    </w:p>
    <w:p w14:paraId="1DCF2F5E">
      <w:pPr>
        <w:rPr>
          <w:rFonts w:hint="eastAsia"/>
          <w:lang w:val="en-US" w:eastAsia="zh-CN"/>
        </w:rPr>
      </w:pPr>
    </w:p>
    <w:p w14:paraId="58CADE3F">
      <w:pPr>
        <w:ind w:firstLine="420" w:firstLineChars="0"/>
        <w:outlineLvl w:val="1"/>
        <w:rPr>
          <w:rFonts w:hint="eastAsia"/>
          <w:lang w:val="en-US" w:eastAsia="zh-CN"/>
        </w:rPr>
      </w:pPr>
      <w:bookmarkStart w:id="5" w:name="_Toc24311"/>
      <w:r>
        <w:rPr>
          <w:rFonts w:hint="eastAsia" w:ascii="楷体" w:hAnsi="楷体" w:eastAsia="楷体" w:cs="楷体"/>
          <w:b/>
          <w:bCs/>
          <w:sz w:val="30"/>
          <w:szCs w:val="30"/>
          <w:lang w:val="en-US" w:eastAsia="zh-CN"/>
        </w:rPr>
        <w:t>2.“中华文化国际青年研习项目2022” 顺利举行</w:t>
      </w:r>
      <w:bookmarkEnd w:id="5"/>
    </w:p>
    <w:p w14:paraId="14AE50FB">
      <w:pPr>
        <w:spacing w:line="300" w:lineRule="auto"/>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2022年11月28日，“中华文化国际青年研习项目2022”活动开幕式在线上隆重举行。本届项目的研习主题是“和合共生：共同富裕与‘义利之辨’”，旨在引领学生走进东方哲学视角，感受中国哲学智慧，开拓学术视野，提升学术水平，促进国际学术交流与合作，培养青年一代研究学者，促进对中国传统思想和文化的深层次了解。本次活动由国际儒学联合会、北京师范大学主办，北京师范大学价值与文化研究中心、哲学学院承办，中外语言交流合作中心及其“新汉学计划”对本次项目给予了大力支持。</w:t>
      </w:r>
    </w:p>
    <w:p w14:paraId="0A51D9B0">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国际儒学联合会副会长李伟教授、北京师范大学副校长周作宇教授、北京师范大学价值与文化研究中心主任、哲学学院院长吴向东教授，以及北京大学郑开教授和香港中文大学黄勇教授等多位嘉宾出席了本次研习活动的开幕式。开幕式由北京师范大学哲学学院院长助理代海强副教授主持。</w:t>
      </w:r>
    </w:p>
    <w:p w14:paraId="345B00B9">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国际儒学联合会副会长李伟教授转达了刘延东会长对与会嘉宾、师生的诚挚问候，强调国际儒学联合会的初心使命，回顾“中华文化国际青年研习项目”的发展历程，解读“和合共生：共同富裕与‘义利之辨’”主题的现实意义，立足世界动态与时代变化，倡导各位师生、呼吁各国青年，携起手来，站在历史正确的一边，站在人类进步的一边，弘扬和平、发展、公平、正义、民主、自由的全人类共同价值，为推动构建人类命运共同体、促进各国和平与繁荣作出努力，开创人类更加美好的未来！</w:t>
      </w:r>
    </w:p>
    <w:p w14:paraId="075B3301">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北京师范大学副校长周作宇教授通过视频方式，欢迎本期项目学员的到来，感谢国际儒学联合会的大力支持，并对参与此次项目的授课老师、组织者和筹办人员表示亲切的问候。他在致辞中指出，当下人类正面临许多难题，需要汲取中华文化等优秀文化中的智慧与力量。共同富裕是人类社会的共同追求，中国共同富裕的发展理念，体现了中华民族长期秉承的正确义利观念。中华文化国际青年研习项目秉持促进文明相互理解、互学互鉴的理念不断前行，致力于为各国青年的深入交流共同富裕的主题搭建桥梁，致力于为构建人类命运共同体做出应有贡献。</w:t>
      </w:r>
    </w:p>
    <w:p w14:paraId="75295E74">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北京师范大学价值与文化研究中心主任、哲学学院院长吴向东教授首先向国际儒学联合会刘延东会长和李伟副会长表示感谢，向中外语言交流合作中心及其“新汉学计划”对本次项目的大力支持表示感谢，并向各位专家学者以及各国青年表示热烈欢迎。他强调，“和合共生”是中华文化的优秀传统，共同富裕是和合共生的重要内容，它内在地包含着“义利之辨”。希望各位青年学者通过此次项目，在研习中国传统文化的同时，做到融会贯通，兼容并包，碰撞出新的思想火花。吴院长也在致辞中呼吁大家携手并进，为推动构建人类命运共同体、实现世界永续和平发展，奉献自己的力量！</w:t>
      </w:r>
    </w:p>
    <w:p w14:paraId="4180A11A">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最后，学员代表常尚焘（Benjamin Chang）发言，他认为，随着全球化的发展，探索文化多样性显得日益重要。中国作为千年古国，其文化如道家、儒家思想可以提供对现代社会发展的有益指导，与其他文化的相互交流也是中华文化发展的可能途径。他提到自己在今年夏季北京师范大学举办的中国哲学暑期学校中的经历，认为自己获益良多。思想的碰撞产生迷人的火花，接下来的一周，大家也将收获一次难忘的中国文化学术之旅。</w:t>
      </w:r>
    </w:p>
    <w:p w14:paraId="314F00F7">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本次研习活动的授课教师团队由来自全球7所高校的8位知名学者组成：北京大学郑开教授、香港中文大学黄勇教授、德国哥廷根大学施寒微（Helwig Schmidt-Glintzer）教授、新加坡国立大学王昌伟（Ong Chang Woei）教授、清华大学袁艾副教授、北京师范大学Thomas Michael副教授、南开大学邰谧侠（Misha Tadd）副教授和香港中文大学郑泽绵助理教授。同时，北京师范大学价值与文化研究中心蒋丽梅副教授、崔晓姣讲师和楚轲讲师将担任学业导师，指导学生进行小组讨论。来自20个国家和地区的近43名青年学者通过线上的方式参加本次研习活动。</w:t>
      </w:r>
    </w:p>
    <w:p w14:paraId="21A4ED92">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在首日讲座中，郑开教授以“宇宙-人类共同体的哲学思考——围绕‘道通为一’和‘万物皆备于我’的新阐释”为题、黄勇教授以“儒家义利观——道义主义、后果主义或道德美德？”为题先后进行了精彩的学术讲座，并与学员在线上进行了热烈互动。</w:t>
      </w:r>
    </w:p>
    <w:p w14:paraId="090E09DF">
      <w:pPr>
        <w:spacing w:line="30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在接下来的几天中，郑泽绵助理教授进行了讲座“Love and the Paradoxes of Unity: Zhu Xi’s Debate with Followers of Cheng Hao over ‘Perceptual Oneness’”、施寒微（Helwig Schmidt-Glintzer）教授进行了题为“Synchronisation of Turning Points in History. A diachronic Perspective. Some Remarks on jin zhe yue yuan zhe lai ”的讲座、Thomas Michael副教授进行了讲座“Fan Li（范蠡） and the Daoist Philosophy of Time and Temporality: From Laozi to Huang-Lao”。此外，由北京师范大学哲学学院的几位专家学者：蒋丽梅副教授、崔晓姣讲师、楚轲讲师分别指导学生们围绕“在经济发展中如何处理好义与利之间的张力关系”、“如何在德性与理性的平衡中谋求社会的正义与经济的繁荣”、“如何在发展中解决社会贫困与贫富差距”这三个话题展开小组讨论。除了学术交流，本次项目还邀请到功夫老师郝志勇博士和书法老师王岩博士为学员们带来了丰富的文化体验课。</w:t>
      </w:r>
    </w:p>
    <w:p w14:paraId="7EC2E6A2">
      <w:pPr>
        <w:spacing w:line="300" w:lineRule="auto"/>
        <w:ind w:firstLine="420" w:firstLineChars="0"/>
        <w:rPr>
          <w:rFonts w:hint="eastAsia"/>
          <w:lang w:val="en-US" w:eastAsia="zh-CN"/>
        </w:rPr>
      </w:pPr>
      <w:r>
        <w:rPr>
          <w:rFonts w:hint="eastAsia" w:ascii="宋体" w:hAnsi="宋体" w:eastAsia="宋体"/>
          <w:sz w:val="28"/>
          <w:szCs w:val="28"/>
          <w:lang w:val="en-US" w:eastAsia="zh-CN"/>
        </w:rPr>
        <w:t>本届中华文化国际青年研习项目为期共五天，同学们在精彩纷呈的学术盛宴中加深了对中华文化的理解，并建立起深厚的国际情谊，期待未来有机会再次相聚一堂！</w:t>
      </w:r>
    </w:p>
    <w:p w14:paraId="20B87D68">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CBD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F9BD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F9BD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89A6">
    <w:pPr>
      <w:pStyle w:val="4"/>
      <w:jc w:val="center"/>
      <w:rPr>
        <w:rFonts w:hint="eastAsia"/>
        <w:lang w:val="en-US" w:eastAsia="zh-CN"/>
      </w:rPr>
    </w:pPr>
    <w:r>
      <w:rPr>
        <w:rFonts w:hint="eastAsia"/>
        <w:lang w:val="en-US" w:eastAsia="zh-CN"/>
      </w:rPr>
      <w:t>北京师范大学价值与文化研究中心工作简报</w:t>
    </w:r>
  </w:p>
  <w:p w14:paraId="21D1CFFF">
    <w:pPr>
      <w:pStyle w:val="4"/>
      <w:jc w:val="center"/>
      <w:rPr>
        <w:rFonts w:hint="eastAsia"/>
        <w:lang w:val="en-US" w:eastAsia="zh-CN"/>
      </w:rPr>
    </w:pPr>
    <w:r>
      <w:rPr>
        <w:rFonts w:hint="eastAsia"/>
        <w:lang w:val="en-US" w:eastAsia="zh-CN"/>
      </w:rPr>
      <w:t>2</w:t>
    </w:r>
    <w:r>
      <w:rPr>
        <w:lang w:val="en-US" w:eastAsia="zh-CN"/>
      </w:rPr>
      <w:t>02</w:t>
    </w:r>
    <w:r>
      <w:rPr>
        <w:rFonts w:hint="eastAsia"/>
        <w:lang w:val="en-US" w:eastAsia="zh-CN"/>
      </w:rPr>
      <w:t>2年第4期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TIzM2Q1ZjJlYTdhN2JmY2I5YjE5YTYyZmFjZDkifQ=="/>
  </w:docVars>
  <w:rsids>
    <w:rsidRoot w:val="35C125CD"/>
    <w:rsid w:val="00014E5C"/>
    <w:rsid w:val="000D01C3"/>
    <w:rsid w:val="00DC7212"/>
    <w:rsid w:val="010853C2"/>
    <w:rsid w:val="016519C1"/>
    <w:rsid w:val="017E0CD4"/>
    <w:rsid w:val="03DA48E8"/>
    <w:rsid w:val="046441B2"/>
    <w:rsid w:val="05CF428B"/>
    <w:rsid w:val="082208BE"/>
    <w:rsid w:val="0D076022"/>
    <w:rsid w:val="0EC817E1"/>
    <w:rsid w:val="128072E8"/>
    <w:rsid w:val="13E56991"/>
    <w:rsid w:val="144A535F"/>
    <w:rsid w:val="153E45AB"/>
    <w:rsid w:val="17681285"/>
    <w:rsid w:val="182C1032"/>
    <w:rsid w:val="1A2B27FC"/>
    <w:rsid w:val="1AD3412C"/>
    <w:rsid w:val="1B612DA1"/>
    <w:rsid w:val="1C595B72"/>
    <w:rsid w:val="1CF71C0F"/>
    <w:rsid w:val="1E984D2C"/>
    <w:rsid w:val="1F3A2287"/>
    <w:rsid w:val="20286583"/>
    <w:rsid w:val="20D3029D"/>
    <w:rsid w:val="21432277"/>
    <w:rsid w:val="216C1EE4"/>
    <w:rsid w:val="220A6852"/>
    <w:rsid w:val="243A6885"/>
    <w:rsid w:val="273F41D5"/>
    <w:rsid w:val="274546AA"/>
    <w:rsid w:val="2B237C41"/>
    <w:rsid w:val="2B681F2A"/>
    <w:rsid w:val="2C0A3B4A"/>
    <w:rsid w:val="2EDE49DD"/>
    <w:rsid w:val="32DA370D"/>
    <w:rsid w:val="35C125CD"/>
    <w:rsid w:val="3737217A"/>
    <w:rsid w:val="3D4E0F7F"/>
    <w:rsid w:val="3D527577"/>
    <w:rsid w:val="422A1BD8"/>
    <w:rsid w:val="42DF48E9"/>
    <w:rsid w:val="440B65FC"/>
    <w:rsid w:val="44531571"/>
    <w:rsid w:val="455A5DC5"/>
    <w:rsid w:val="462D0572"/>
    <w:rsid w:val="46DC5DFB"/>
    <w:rsid w:val="48E22EC4"/>
    <w:rsid w:val="493D3A31"/>
    <w:rsid w:val="4B6C2A28"/>
    <w:rsid w:val="4FB90B3D"/>
    <w:rsid w:val="55E21A75"/>
    <w:rsid w:val="571903F8"/>
    <w:rsid w:val="578A31A2"/>
    <w:rsid w:val="5A615BEA"/>
    <w:rsid w:val="5B582279"/>
    <w:rsid w:val="5DCE7045"/>
    <w:rsid w:val="5DDE3802"/>
    <w:rsid w:val="62AF37C7"/>
    <w:rsid w:val="65767E03"/>
    <w:rsid w:val="698E2580"/>
    <w:rsid w:val="69D02586"/>
    <w:rsid w:val="69F36A6E"/>
    <w:rsid w:val="6BA51E03"/>
    <w:rsid w:val="6E8403F6"/>
    <w:rsid w:val="70441100"/>
    <w:rsid w:val="71836742"/>
    <w:rsid w:val="75DE31F0"/>
    <w:rsid w:val="773254F8"/>
    <w:rsid w:val="79065AB5"/>
    <w:rsid w:val="7CBF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9187</Words>
  <Characters>10487</Characters>
  <Lines>1</Lines>
  <Paragraphs>1</Paragraphs>
  <TotalTime>0</TotalTime>
  <ScaleCrop>false</ScaleCrop>
  <LinksUpToDate>false</LinksUpToDate>
  <CharactersWithSpaces>10572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2024-08-20T09:59:00Z</dcterms:created>
  <dc:creator>张排岚</dc:creator>
  <cp:lastModifiedBy>张排岚</cp:lastModifiedBy>
  <dcterms:modified xsi:type="dcterms:W3CDTF">2024-09-03T01:23:54Z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C73A9BBD3E8D4F14BE29A0A0F61360BF_13</vt:lpwstr>
  </property>
</Properties>
</file>