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1"/>
        <w:tblW w:w="8547" w:type="dxa"/>
        <w:jc w:val="center"/>
        <w:tblCellSpacing w:w="0" w:type="dxa"/>
        <w:tblInd w:w="0" w:type="dxa"/>
        <w:tblLayout w:type="fixed"/>
        <w:tblCellMar>
          <w:top w:w="0" w:type="dxa"/>
          <w:left w:w="0" w:type="dxa"/>
          <w:bottom w:w="0" w:type="dxa"/>
          <w:right w:w="0" w:type="dxa"/>
        </w:tblCellMar>
      </w:tblPr>
      <w:tblGrid>
        <w:gridCol w:w="8547"/>
      </w:tblGrid>
      <w:tr>
        <w:tblPrEx>
          <w:tblLayout w:type="fixed"/>
          <w:tblCellMar>
            <w:top w:w="0" w:type="dxa"/>
            <w:left w:w="0" w:type="dxa"/>
            <w:bottom w:w="0" w:type="dxa"/>
            <w:right w:w="0" w:type="dxa"/>
          </w:tblCellMar>
        </w:tblPrEx>
        <w:trPr>
          <w:tblCellSpacing w:w="0" w:type="dxa"/>
          <w:jc w:val="center"/>
        </w:trPr>
        <w:tc>
          <w:tcPr>
            <w:tcW w:w="8547" w:type="dxa"/>
            <w:vAlign w:val="center"/>
          </w:tcPr>
          <w:p>
            <w:pPr>
              <w:ind w:left="240" w:right="240" w:firstLine="542" w:firstLineChars="150"/>
              <w:jc w:val="center"/>
              <w:rPr>
                <w:rStyle w:val="16"/>
                <w:rFonts w:hint="eastAsia" w:cs="Arial"/>
                <w:b/>
                <w:sz w:val="36"/>
                <w:szCs w:val="36"/>
              </w:rPr>
            </w:pPr>
            <w:r>
              <w:rPr>
                <w:rStyle w:val="16"/>
                <w:rFonts w:hint="eastAsia" w:cs="Arial"/>
                <w:b/>
                <w:sz w:val="36"/>
                <w:szCs w:val="36"/>
              </w:rPr>
              <w:t>2015年工作简报第二期</w:t>
            </w:r>
          </w:p>
          <w:p>
            <w:pPr>
              <w:ind w:left="240" w:right="240" w:firstLine="542" w:firstLineChars="150"/>
              <w:jc w:val="center"/>
              <w:rPr>
                <w:rStyle w:val="16"/>
                <w:rFonts w:cs="Arial"/>
                <w:b/>
                <w:sz w:val="36"/>
                <w:szCs w:val="36"/>
              </w:rPr>
            </w:pPr>
          </w:p>
          <w:p>
            <w:pPr>
              <w:pStyle w:val="7"/>
              <w:tabs>
                <w:tab w:val="right" w:leader="dot" w:pos="8296"/>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"_Toc435453151" </w:instrText>
            </w:r>
            <w:r>
              <w:fldChar w:fldCharType="separate"/>
            </w:r>
            <w:r>
              <w:rPr>
                <w:rStyle w:val="10"/>
                <w:rFonts w:hint="eastAsia"/>
              </w:rPr>
              <w:t>学术讲座</w:t>
            </w:r>
            <w:r>
              <w:tab/>
            </w:r>
            <w:r>
              <w:fldChar w:fldCharType="begin"/>
            </w:r>
            <w:r>
              <w:instrText xml:space="preserve"> PAGEREF _Toc435453151 \h </w:instrText>
            </w:r>
            <w:r>
              <w:fldChar w:fldCharType="separate"/>
            </w:r>
            <w:r>
              <w:t>2</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"_Toc435453152" </w:instrText>
            </w:r>
            <w:r>
              <w:fldChar w:fldCharType="separate"/>
            </w:r>
            <w:r>
              <w:rPr>
                <w:rStyle w:val="10"/>
                <w:rFonts w:hint="eastAsia"/>
              </w:rPr>
              <w:t>国际价值哲学论坛系列讲座第一讲</w:t>
            </w:r>
            <w:r>
              <w:tab/>
            </w:r>
            <w:r>
              <w:fldChar w:fldCharType="begin"/>
            </w:r>
            <w:r>
              <w:instrText xml:space="preserve"> PAGEREF _Toc435453152 \h </w:instrText>
            </w:r>
            <w:r>
              <w:fldChar w:fldCharType="separate"/>
            </w:r>
            <w:r>
              <w:t>2</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"_Toc435453153" </w:instrText>
            </w:r>
            <w:r>
              <w:fldChar w:fldCharType="separate"/>
            </w:r>
            <w:r>
              <w:rPr>
                <w:rStyle w:val="10"/>
                <w:rFonts w:hint="eastAsia"/>
              </w:rPr>
              <w:t>图书馆院系专场培训之哲学学院讲座顺利举办</w:t>
            </w:r>
            <w:r>
              <w:tab/>
            </w:r>
            <w:r>
              <w:fldChar w:fldCharType="begin"/>
            </w:r>
            <w:r>
              <w:instrText xml:space="preserve"> PAGEREF _Toc435453153 \h </w:instrText>
            </w:r>
            <w:r>
              <w:fldChar w:fldCharType="separate"/>
            </w:r>
            <w:r>
              <w:t>5</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"_Toc435453154" </w:instrText>
            </w:r>
            <w:r>
              <w:fldChar w:fldCharType="separate"/>
            </w:r>
            <w:r>
              <w:rPr>
                <w:rStyle w:val="10"/>
                <w:rFonts w:hint="eastAsia"/>
              </w:rPr>
              <w:t>国际价值哲学论坛系列讲座之二</w:t>
            </w:r>
            <w:r>
              <w:tab/>
            </w:r>
            <w:r>
              <w:fldChar w:fldCharType="begin"/>
            </w:r>
            <w:r>
              <w:instrText xml:space="preserve"> PAGEREF _Toc435453154 \h </w:instrText>
            </w:r>
            <w:r>
              <w:fldChar w:fldCharType="separate"/>
            </w:r>
            <w:r>
              <w:t>6</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"_Toc435453155" </w:instrText>
            </w:r>
            <w:r>
              <w:fldChar w:fldCharType="separate"/>
            </w:r>
            <w:r>
              <w:rPr>
                <w:rStyle w:val="10"/>
              </w:rPr>
              <w:t>——</w:t>
            </w:r>
            <w:r>
              <w:rPr>
                <w:rStyle w:val="10"/>
                <w:rFonts w:hint="eastAsia"/>
              </w:rPr>
              <w:t>规范场方法引论及其在价值理论中的应用</w:t>
            </w:r>
            <w:r>
              <w:tab/>
            </w:r>
            <w:r>
              <w:fldChar w:fldCharType="begin"/>
            </w:r>
            <w:r>
              <w:instrText xml:space="preserve"> PAGEREF _Toc435453155 \h </w:instrText>
            </w:r>
            <w:r>
              <w:fldChar w:fldCharType="separate"/>
            </w:r>
            <w:r>
              <w:t>6</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"_Toc435453156" </w:instrText>
            </w:r>
            <w:r>
              <w:fldChar w:fldCharType="separate"/>
            </w:r>
            <w:r>
              <w:rPr>
                <w:rStyle w:val="10"/>
                <w:rFonts w:hint="eastAsia"/>
              </w:rPr>
              <w:t>国际价值哲学论坛系列讲座之三</w:t>
            </w:r>
            <w:r>
              <w:tab/>
            </w:r>
            <w:r>
              <w:fldChar w:fldCharType="begin"/>
            </w:r>
            <w:r>
              <w:instrText xml:space="preserve"> PAGEREF _Toc435453156 \h </w:instrText>
            </w:r>
            <w:r>
              <w:fldChar w:fldCharType="separate"/>
            </w:r>
            <w:r>
              <w:t>7</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"_Toc435453157" </w:instrText>
            </w:r>
            <w:r>
              <w:fldChar w:fldCharType="separate"/>
            </w:r>
            <w:r>
              <w:rPr>
                <w:rStyle w:val="10"/>
                <w:rFonts w:hint="eastAsia"/>
              </w:rPr>
              <w:t>国际价值哲学论坛系列讲座之四</w:t>
            </w:r>
            <w:r>
              <w:tab/>
            </w:r>
            <w:r>
              <w:fldChar w:fldCharType="begin"/>
            </w:r>
            <w:r>
              <w:instrText xml:space="preserve"> PAGEREF _Toc435453157 \h </w:instrText>
            </w:r>
            <w:r>
              <w:fldChar w:fldCharType="separate"/>
            </w:r>
            <w:r>
              <w:t>8</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"_Toc435453158" </w:instrText>
            </w:r>
            <w:r>
              <w:fldChar w:fldCharType="separate"/>
            </w:r>
            <w:r>
              <w:rPr>
                <w:rStyle w:val="10"/>
                <w:rFonts w:hint="eastAsia"/>
              </w:rPr>
              <w:t>国际价值哲学论坛系列讲座之五</w:t>
            </w:r>
            <w:r>
              <w:tab/>
            </w:r>
            <w:r>
              <w:fldChar w:fldCharType="begin"/>
            </w:r>
            <w:r>
              <w:instrText xml:space="preserve"> PAGEREF _Toc435453158 \h </w:instrText>
            </w:r>
            <w:r>
              <w:fldChar w:fldCharType="separate"/>
            </w:r>
            <w:r>
              <w:t>10</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"_Toc435453159" </w:instrText>
            </w:r>
            <w:r>
              <w:fldChar w:fldCharType="separate"/>
            </w:r>
            <w:r>
              <w:rPr>
                <w:rStyle w:val="10"/>
                <w:rFonts w:hint="eastAsia"/>
              </w:rPr>
              <w:t>国际价值哲学论坛系列讲座之六</w:t>
            </w:r>
            <w:r>
              <w:tab/>
            </w:r>
            <w:r>
              <w:fldChar w:fldCharType="begin"/>
            </w:r>
            <w:r>
              <w:instrText xml:space="preserve"> PAGEREF _Toc435453159 \h </w:instrText>
            </w:r>
            <w:r>
              <w:fldChar w:fldCharType="separate"/>
            </w:r>
            <w:r>
              <w:t>11</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"_Toc435453160" </w:instrText>
            </w:r>
            <w:r>
              <w:fldChar w:fldCharType="separate"/>
            </w:r>
            <w:r>
              <w:rPr>
                <w:rStyle w:val="10"/>
                <w:rFonts w:hint="eastAsia"/>
              </w:rPr>
              <w:t>“阴阳的哲学”系列讲座顺利举办</w:t>
            </w:r>
            <w:r>
              <w:tab/>
            </w:r>
            <w:r>
              <w:fldChar w:fldCharType="begin"/>
            </w:r>
            <w:r>
              <w:instrText xml:space="preserve"> PAGEREF _Toc435453160 \h </w:instrText>
            </w:r>
            <w:r>
              <w:fldChar w:fldCharType="separate"/>
            </w:r>
            <w:r>
              <w:t>12</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"_Toc435453161" </w:instrText>
            </w:r>
            <w:r>
              <w:fldChar w:fldCharType="separate"/>
            </w:r>
            <w:r>
              <w:rPr>
                <w:rStyle w:val="10"/>
                <w:rFonts w:hint="eastAsia"/>
              </w:rPr>
              <w:t>国际价值哲学论坛系列讲座之七</w:t>
            </w:r>
            <w:r>
              <w:tab/>
            </w:r>
            <w:r>
              <w:fldChar w:fldCharType="begin"/>
            </w:r>
            <w:r>
              <w:instrText xml:space="preserve"> PAGEREF _Toc435453161 \h </w:instrText>
            </w:r>
            <w:r>
              <w:fldChar w:fldCharType="separate"/>
            </w:r>
            <w:r>
              <w:t>14</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"_Toc435453162" </w:instrText>
            </w:r>
            <w:r>
              <w:fldChar w:fldCharType="separate"/>
            </w:r>
            <w:r>
              <w:rPr>
                <w:rStyle w:val="10"/>
                <w:rFonts w:hint="eastAsia"/>
              </w:rPr>
              <w:t>国际价值哲学论坛系列讲座之八</w:t>
            </w:r>
            <w:r>
              <w:tab/>
            </w:r>
            <w:r>
              <w:fldChar w:fldCharType="begin"/>
            </w:r>
            <w:r>
              <w:instrText xml:space="preserve"> PAGEREF _Toc435453162 \h </w:instrText>
            </w:r>
            <w:r>
              <w:fldChar w:fldCharType="separate"/>
            </w:r>
            <w:r>
              <w:t>15</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"_Toc435453163" </w:instrText>
            </w:r>
            <w:r>
              <w:fldChar w:fldCharType="separate"/>
            </w:r>
            <w:r>
              <w:rPr>
                <w:rStyle w:val="10"/>
                <w:rFonts w:hint="eastAsia"/>
              </w:rPr>
              <w:t>国际价值哲学论坛系列讲座之九</w:t>
            </w:r>
            <w:r>
              <w:tab/>
            </w:r>
            <w:r>
              <w:fldChar w:fldCharType="begin"/>
            </w:r>
            <w:r>
              <w:instrText xml:space="preserve"> PAGEREF _Toc435453163 \h </w:instrText>
            </w:r>
            <w:r>
              <w:fldChar w:fldCharType="separate"/>
            </w:r>
            <w:r>
              <w:t>16</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"_Toc435453164" </w:instrText>
            </w:r>
            <w:r>
              <w:fldChar w:fldCharType="separate"/>
            </w:r>
            <w:r>
              <w:rPr>
                <w:rStyle w:val="10"/>
                <w:rFonts w:hint="eastAsia"/>
              </w:rPr>
              <w:t>国际价值哲学论坛系列讲座之十</w:t>
            </w:r>
            <w:r>
              <w:tab/>
            </w:r>
            <w:r>
              <w:fldChar w:fldCharType="begin"/>
            </w:r>
            <w:r>
              <w:instrText xml:space="preserve"> PAGEREF _Toc435453164 \h </w:instrText>
            </w:r>
            <w:r>
              <w:fldChar w:fldCharType="separate"/>
            </w:r>
            <w:r>
              <w:t>16</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"_Toc435453165" </w:instrText>
            </w:r>
            <w:r>
              <w:fldChar w:fldCharType="separate"/>
            </w:r>
            <w:r>
              <w:rPr>
                <w:rStyle w:val="10"/>
                <w:rFonts w:hint="eastAsia"/>
              </w:rPr>
              <w:t>国际价值哲学论坛系列讲座之十一</w:t>
            </w:r>
            <w:r>
              <w:tab/>
            </w:r>
            <w:r>
              <w:fldChar w:fldCharType="begin"/>
            </w:r>
            <w:r>
              <w:instrText xml:space="preserve"> PAGEREF _Toc435453165 \h </w:instrText>
            </w:r>
            <w:r>
              <w:fldChar w:fldCharType="separate"/>
            </w:r>
            <w:r>
              <w:t>17</w:t>
            </w:r>
            <w:r>
              <w:fldChar w:fldCharType="end"/>
            </w:r>
            <w:r>
              <w:fldChar w:fldCharType="end"/>
            </w:r>
          </w:p>
          <w:p>
            <w:pPr>
              <w:pStyle w:val="7"/>
              <w:tabs>
                <w:tab w:val="right" w:leader="dot" w:pos="8296"/>
              </w:tabs>
              <w:spacing w:line="720" w:lineRule="auto"/>
              <w:rPr>
                <w:rFonts w:asciiTheme="minorHAnsi" w:hAnsiTheme="minorHAnsi" w:eastAsiaTheme="minorEastAsia" w:cstheme="minorBidi"/>
                <w:sz w:val="21"/>
                <w:szCs w:val="22"/>
              </w:rPr>
            </w:pPr>
            <w:r>
              <w:fldChar w:fldCharType="begin"/>
            </w:r>
            <w:r>
              <w:instrText xml:space="preserve"> HYPERLINK \l "_Toc435453166" </w:instrText>
            </w:r>
            <w:r>
              <w:fldChar w:fldCharType="separate"/>
            </w:r>
            <w:r>
              <w:rPr>
                <w:rStyle w:val="10"/>
                <w:rFonts w:hint="eastAsia"/>
              </w:rPr>
              <w:t>学术论坛</w:t>
            </w:r>
            <w:r>
              <w:tab/>
            </w:r>
            <w:r>
              <w:fldChar w:fldCharType="begin"/>
            </w:r>
            <w:r>
              <w:instrText xml:space="preserve"> PAGEREF _Toc435453166 \h </w:instrText>
            </w:r>
            <w:r>
              <w:fldChar w:fldCharType="separate"/>
            </w:r>
            <w:r>
              <w:t>19</w:t>
            </w:r>
            <w:r>
              <w:fldChar w:fldCharType="end"/>
            </w:r>
            <w:r>
              <w:fldChar w:fldCharType="end"/>
            </w:r>
          </w:p>
          <w:p>
            <w:pPr>
              <w:pStyle w:val="8"/>
              <w:tabs>
                <w:tab w:val="right" w:leader="dot" w:pos="8296"/>
              </w:tabs>
              <w:ind w:left="480"/>
              <w:rPr>
                <w:rFonts w:asciiTheme="minorHAnsi" w:hAnsiTheme="minorHAnsi" w:eastAsiaTheme="minorEastAsia" w:cstheme="minorBidi"/>
                <w:sz w:val="21"/>
                <w:szCs w:val="22"/>
              </w:rPr>
            </w:pPr>
            <w:r>
              <w:fldChar w:fldCharType="begin"/>
            </w:r>
            <w:r>
              <w:instrText xml:space="preserve"> HYPERLINK \l "_Toc435453167" </w:instrText>
            </w:r>
            <w:r>
              <w:fldChar w:fldCharType="separate"/>
            </w:r>
            <w:r>
              <w:rPr>
                <w:rStyle w:val="10"/>
              </w:rPr>
              <w:t>2015</w:t>
            </w:r>
            <w:r>
              <w:rPr>
                <w:rStyle w:val="10"/>
                <w:rFonts w:hint="eastAsia"/>
              </w:rPr>
              <w:t>年国际价值哲学论坛：</w:t>
            </w:r>
            <w:r>
              <w:rPr>
                <w:rStyle w:val="10"/>
              </w:rPr>
              <w:t>“</w:t>
            </w:r>
            <w:r>
              <w:rPr>
                <w:rStyle w:val="10"/>
                <w:rFonts w:hint="eastAsia"/>
              </w:rPr>
              <w:t>变化世界中的价值观</w:t>
            </w:r>
            <w:r>
              <w:rPr>
                <w:rStyle w:val="10"/>
              </w:rPr>
              <w:t>”</w:t>
            </w:r>
            <w:r>
              <w:rPr>
                <w:rStyle w:val="10"/>
                <w:rFonts w:hint="eastAsia"/>
              </w:rPr>
              <w:t>成功举办</w:t>
            </w:r>
            <w:r>
              <w:tab/>
            </w:r>
            <w:r>
              <w:fldChar w:fldCharType="begin"/>
            </w:r>
            <w:r>
              <w:instrText xml:space="preserve"> PAGEREF _Toc435453167 \h </w:instrText>
            </w:r>
            <w:r>
              <w:fldChar w:fldCharType="separate"/>
            </w:r>
            <w:r>
              <w:t>19</w:t>
            </w:r>
            <w:r>
              <w:fldChar w:fldCharType="end"/>
            </w:r>
            <w:r>
              <w:fldChar w:fldCharType="end"/>
            </w:r>
          </w:p>
          <w:p>
            <w:pPr/>
            <w:r>
              <w:fldChar w:fldCharType="end"/>
            </w:r>
          </w:p>
          <w:p>
            <w:pPr>
              <w:ind w:right="240"/>
              <w:rPr>
                <w:rStyle w:val="14"/>
              </w:rPr>
            </w:pPr>
          </w:p>
          <w:p>
            <w:pPr>
              <w:ind w:right="240"/>
              <w:rPr>
                <w:rStyle w:val="14"/>
              </w:rPr>
            </w:pPr>
          </w:p>
          <w:p>
            <w:pPr>
              <w:ind w:right="240"/>
              <w:rPr>
                <w:rStyle w:val="14"/>
              </w:rPr>
            </w:pPr>
          </w:p>
          <w:p>
            <w:pPr>
              <w:ind w:right="240"/>
              <w:rPr>
                <w:rStyle w:val="14"/>
              </w:rPr>
            </w:pPr>
          </w:p>
          <w:p>
            <w:pPr>
              <w:ind w:right="240"/>
              <w:rPr>
                <w:rStyle w:val="14"/>
              </w:rPr>
            </w:pPr>
          </w:p>
          <w:p>
            <w:pPr>
              <w:ind w:right="240"/>
              <w:rPr>
                <w:rStyle w:val="14"/>
              </w:rPr>
            </w:pPr>
          </w:p>
          <w:p>
            <w:pPr>
              <w:ind w:right="240"/>
              <w:rPr>
                <w:rStyle w:val="14"/>
              </w:rPr>
            </w:pPr>
          </w:p>
          <w:p>
            <w:pPr>
              <w:ind w:right="240"/>
              <w:rPr>
                <w:rStyle w:val="14"/>
                <w:rFonts w:hint="eastAsia"/>
              </w:rPr>
            </w:pPr>
            <w:bookmarkStart w:id="0" w:name="_Toc377632161"/>
            <w:bookmarkStart w:id="1" w:name="_Toc435453151"/>
            <w:r>
              <w:rPr>
                <w:rStyle w:val="14"/>
                <w:rFonts w:hint="eastAsia"/>
              </w:rPr>
              <w:t>学术</w:t>
            </w:r>
            <w:bookmarkEnd w:id="0"/>
            <w:r>
              <w:rPr>
                <w:rStyle w:val="14"/>
                <w:rFonts w:hint="eastAsia"/>
              </w:rPr>
              <w:t>讲座</w:t>
            </w:r>
            <w:bookmarkEnd w:id="1"/>
          </w:p>
          <w:p>
            <w:pPr>
              <w:ind w:right="240"/>
              <w:rPr>
                <w:rStyle w:val="14"/>
              </w:rPr>
            </w:pPr>
          </w:p>
          <w:p>
            <w:pPr>
              <w:ind w:right="240"/>
              <w:jc w:val="center"/>
              <w:rPr>
                <w:rStyle w:val="15"/>
                <w:rFonts w:hint="eastAsia"/>
              </w:rPr>
            </w:pPr>
            <w:bookmarkStart w:id="2" w:name="_Toc435453152"/>
            <w:r>
              <w:rPr>
                <w:rStyle w:val="15"/>
                <w:rFonts w:hint="eastAsia"/>
              </w:rPr>
              <w:t>国际价值哲学论坛系列讲座第一讲</w:t>
            </w:r>
            <w:bookmarkEnd w:id="2"/>
          </w:p>
          <w:p>
            <w:pPr>
              <w:ind w:right="240"/>
              <w:jc w:val="center"/>
              <w:rPr>
                <w:rStyle w:val="15"/>
              </w:rPr>
            </w:pPr>
          </w:p>
          <w:p>
            <w:pPr>
              <w:ind w:right="240" w:firstLine="480" w:firstLineChars="200"/>
              <w:rPr>
                <w:rFonts w:hint="eastAsia" w:cs="Arial" w:asciiTheme="minorEastAsia" w:hAnsiTheme="minorEastAsia" w:eastAsiaTheme="minorEastAsia"/>
                <w:color w:val="000000"/>
              </w:rPr>
            </w:pPr>
            <w:r>
              <w:rPr>
                <w:rFonts w:cs="Arial" w:asciiTheme="minorEastAsia" w:hAnsiTheme="minorEastAsia" w:eastAsiaTheme="minorEastAsia"/>
                <w:color w:val="000000"/>
              </w:rPr>
              <w:t>2015年5月12日下午2点，由北京师范大学哲学学院、北京师范大学价值与文化研究中心、北京师范大学分析哲学国际研究中心、国际价值哲学论坛（2015，北京）组委会共同举办的“国际价值哲学论坛”系列讲座第一讲在主楼A805举行。受我院江怡教授邀请，美国布朗大学（Brown University）的玛丽·露易丝·吉尔教授（Professor Mary Louise Gill）带来了题为“《哲学家》：柏拉图缺少的对话篇”（</w:t>
            </w:r>
            <w:r>
              <w:rPr>
                <w:rFonts w:cs="Arial" w:asciiTheme="minorEastAsia" w:hAnsiTheme="minorEastAsia" w:eastAsiaTheme="minorEastAsia"/>
                <w:i/>
                <w:iCs/>
                <w:color w:val="000000"/>
              </w:rPr>
              <w:t>Philosophos</w:t>
            </w:r>
            <w:r>
              <w:rPr>
                <w:rFonts w:cs="Arial" w:asciiTheme="minorEastAsia" w:hAnsiTheme="minorEastAsia" w:eastAsiaTheme="minorEastAsia"/>
                <w:color w:val="000000"/>
              </w:rPr>
              <w:t>: Plato's Missing Dialogue）的讲座。</w:t>
            </w:r>
            <w:r>
              <w:rPr>
                <w:rFonts w:hint="eastAsia" w:cs="Arial" w:asciiTheme="minorEastAsia" w:hAnsiTheme="minorEastAsia" w:eastAsiaTheme="minorEastAsia"/>
                <w:color w:val="000000"/>
              </w:rPr>
              <w:t>北京师范大学价值与文化研究中心主任</w:t>
            </w:r>
            <w:r>
              <w:rPr>
                <w:rFonts w:cs="Arial" w:asciiTheme="minorEastAsia" w:hAnsiTheme="minorEastAsia" w:eastAsiaTheme="minorEastAsia"/>
                <w:color w:val="000000"/>
              </w:rPr>
              <w:t>吴向东教授作了讲座介绍，瞿旭彤</w:t>
            </w:r>
            <w:r>
              <w:rPr>
                <w:rFonts w:hint="eastAsia" w:cs="Arial" w:asciiTheme="minorEastAsia" w:hAnsiTheme="minorEastAsia" w:eastAsiaTheme="minorEastAsia"/>
                <w:color w:val="000000"/>
              </w:rPr>
              <w:t>老师</w:t>
            </w:r>
            <w:r>
              <w:rPr>
                <w:rFonts w:cs="Arial" w:asciiTheme="minorEastAsia" w:hAnsiTheme="minorEastAsia" w:eastAsiaTheme="minorEastAsia"/>
                <w:color w:val="000000"/>
              </w:rPr>
              <w:t>主持了此次活动。</w:t>
            </w:r>
          </w:p>
          <w:p>
            <w:pPr>
              <w:ind w:right="240" w:firstLine="482" w:firstLineChars="200"/>
              <w:rPr>
                <w:rStyle w:val="15"/>
                <w:rFonts w:asciiTheme="minorEastAsia" w:hAnsiTheme="minorEastAsia" w:eastAsiaTheme="minorEastAsia"/>
              </w:rPr>
            </w:pPr>
          </w:p>
          <w:p>
            <w:pPr>
              <w:ind w:right="240"/>
              <w:jc w:val="center"/>
              <w:rPr>
                <w:rFonts w:cs="Times New Roman"/>
              </w:rPr>
            </w:pPr>
            <w:r>
              <w:rPr>
                <w:rFonts w:cs="Times New Roman"/>
              </w:rPr>
              <w:drawing>
                <wp:inline distT="0" distB="0" distL="0" distR="0">
                  <wp:extent cx="5427345" cy="3615690"/>
                  <wp:effectExtent l="0" t="0" r="190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427345" cy="3615690"/>
                          </a:xfrm>
                          <a:prstGeom prst="rect">
                            <a:avLst/>
                          </a:prstGeom>
                        </pic:spPr>
                      </pic:pic>
                    </a:graphicData>
                  </a:graphic>
                </wp:inline>
              </w:drawing>
            </w:r>
          </w:p>
          <w:tbl>
            <w:tblPr>
              <w:tblStyle w:val="11"/>
              <w:tblW w:w="8547" w:type="dxa"/>
              <w:jc w:val="center"/>
              <w:tblCellSpacing w:w="0" w:type="dxa"/>
              <w:tblInd w:w="0" w:type="dxa"/>
              <w:tblLayout w:type="fixed"/>
              <w:tblCellMar>
                <w:top w:w="0" w:type="dxa"/>
                <w:left w:w="0" w:type="dxa"/>
                <w:bottom w:w="0" w:type="dxa"/>
                <w:right w:w="0" w:type="dxa"/>
              </w:tblCellMar>
            </w:tblPr>
            <w:tblGrid>
              <w:gridCol w:w="8547"/>
            </w:tblGrid>
            <w:tr>
              <w:tblPrEx>
                <w:tblLayout w:type="fixed"/>
                <w:tblCellMar>
                  <w:top w:w="0" w:type="dxa"/>
                  <w:left w:w="0" w:type="dxa"/>
                  <w:bottom w:w="0" w:type="dxa"/>
                  <w:right w:w="0" w:type="dxa"/>
                </w:tblCellMar>
              </w:tblPrEx>
              <w:trPr>
                <w:trHeight w:val="750" w:hRule="atLeast"/>
                <w:tblCellSpacing w:w="0" w:type="dxa"/>
                <w:jc w:val="center"/>
              </w:trPr>
              <w:tc>
                <w:tcPr>
                  <w:tcW w:w="8547" w:type="dxa"/>
                  <w:vAlign w:val="center"/>
                </w:tcPr>
                <w:p>
                  <w:pPr>
                    <w:widowControl/>
                    <w:ind w:firstLine="480"/>
                    <w:rPr>
                      <w:rFonts w:hint="eastAsia" w:cs="Arial" w:asciiTheme="minorEastAsia" w:hAnsiTheme="minorEastAsia" w:eastAsiaTheme="minorEastAsia"/>
                      <w:color w:val="000000"/>
                      <w:kern w:val="0"/>
                    </w:rPr>
                  </w:pPr>
                </w:p>
                <w:p>
                  <w:pPr>
                    <w:widowControl/>
                    <w:ind w:firstLine="480"/>
                    <w:rPr>
                      <w:rFonts w:cs="Arial" w:asciiTheme="minorEastAsia" w:hAnsiTheme="minorEastAsia" w:eastAsiaTheme="minorEastAsia"/>
                      <w:color w:val="000000"/>
                      <w:kern w:val="0"/>
                      <w:sz w:val="21"/>
                      <w:szCs w:val="21"/>
                    </w:rPr>
                  </w:pPr>
                  <w:r>
                    <w:rPr>
                      <w:rFonts w:cs="Arial" w:asciiTheme="minorEastAsia" w:hAnsiTheme="minorEastAsia" w:eastAsiaTheme="minorEastAsia"/>
                      <w:color w:val="000000"/>
                      <w:kern w:val="0"/>
                    </w:rPr>
                    <w:t>玛丽·露易丝·吉尔教授是剑桥大学古典学与古代哲学博士（1981年），现任美国布朗大学大卫·本尼迪克特教授（David Benedict Professor），为哲学系与古典学系双聘教授。曾任教于匹兹堡大学古典学系，在达特茅斯学院、斯坦福大学、加州大学洛杉矶分校、加州大学戴维斯分校和哈佛大学做过访问教授，并在斯坦福人文中心、剑桥克莱尔学院、普林斯顿高等研究院和哈佛莱德克利夫高等研究院担任过研究员。Gill教授的主要研究领域是古希腊哲学，著有</w:t>
                  </w:r>
                  <w:r>
                    <w:rPr>
                      <w:rFonts w:cs="Arial" w:asciiTheme="minorEastAsia" w:hAnsiTheme="minorEastAsia" w:eastAsiaTheme="minorEastAsia"/>
                      <w:i/>
                      <w:iCs/>
                      <w:color w:val="000000"/>
                      <w:kern w:val="0"/>
                    </w:rPr>
                    <w:t>Aristotle on Substance: The Paradox of Unity</w:t>
                  </w:r>
                  <w:r>
                    <w:rPr>
                      <w:rFonts w:cs="Arial" w:asciiTheme="minorEastAsia" w:hAnsiTheme="minorEastAsia" w:eastAsiaTheme="minorEastAsia"/>
                      <w:color w:val="000000"/>
                      <w:kern w:val="0"/>
                    </w:rPr>
                    <w:t xml:space="preserve"> (Princeton, 1989)，和</w:t>
                  </w:r>
                  <w:r>
                    <w:rPr>
                      <w:rFonts w:cs="Arial" w:asciiTheme="minorEastAsia" w:hAnsiTheme="minorEastAsia" w:eastAsiaTheme="minorEastAsia"/>
                      <w:i/>
                      <w:iCs/>
                      <w:color w:val="000000"/>
                      <w:kern w:val="0"/>
                    </w:rPr>
                    <w:t>Philosophos: Plato's Missing Dialogue</w:t>
                  </w:r>
                  <w:r>
                    <w:rPr>
                      <w:rFonts w:cs="Arial" w:asciiTheme="minorEastAsia" w:hAnsiTheme="minorEastAsia" w:eastAsiaTheme="minorEastAsia"/>
                      <w:color w:val="000000"/>
                      <w:kern w:val="0"/>
                    </w:rPr>
                    <w:t xml:space="preserve"> (Oxford, 2012)，并合译有</w:t>
                  </w:r>
                  <w:r>
                    <w:rPr>
                      <w:rFonts w:cs="Arial" w:asciiTheme="minorEastAsia" w:hAnsiTheme="minorEastAsia" w:eastAsiaTheme="minorEastAsia"/>
                      <w:i/>
                      <w:iCs/>
                      <w:color w:val="000000"/>
                      <w:kern w:val="0"/>
                    </w:rPr>
                    <w:t>Plato: Parmenides</w:t>
                  </w:r>
                  <w:r>
                    <w:rPr>
                      <w:rFonts w:cs="Arial" w:asciiTheme="minorEastAsia" w:hAnsiTheme="minorEastAsia" w:eastAsiaTheme="minorEastAsia"/>
                      <w:color w:val="000000"/>
                      <w:kern w:val="0"/>
                    </w:rPr>
                    <w:t xml:space="preserve"> (Hackett, 1996)。 </w:t>
                  </w:r>
                  <w:r>
                    <w:rPr>
                      <w:rFonts w:cs="Arial" w:asciiTheme="minorEastAsia" w:hAnsiTheme="minorEastAsia" w:eastAsiaTheme="minorEastAsia"/>
                      <w:color w:val="000000"/>
                      <w:kern w:val="0"/>
                    </w:rPr>
                    <w:br w:type="textWrapping"/>
                  </w:r>
                  <w:r>
                    <w:rPr>
                      <w:rFonts w:cs="Arial" w:asciiTheme="minorEastAsia" w:hAnsiTheme="minorEastAsia" w:eastAsiaTheme="minorEastAsia"/>
                      <w:color w:val="000000"/>
                      <w:kern w:val="0"/>
                    </w:rPr>
                    <w:t>  </w:t>
                  </w:r>
                  <w:r>
                    <w:rPr>
                      <w:rFonts w:hint="eastAsia" w:cs="Arial" w:asciiTheme="minorEastAsia" w:hAnsiTheme="minorEastAsia" w:eastAsiaTheme="minorEastAsia"/>
                      <w:color w:val="000000"/>
                      <w:kern w:val="0"/>
                    </w:rPr>
                    <w:t xml:space="preserve"> </w:t>
                  </w:r>
                  <w:r>
                    <w:rPr>
                      <w:rFonts w:cs="Arial" w:asciiTheme="minorEastAsia" w:hAnsiTheme="minorEastAsia" w:eastAsiaTheme="minorEastAsia"/>
                      <w:color w:val="000000"/>
                      <w:kern w:val="0"/>
                    </w:rPr>
                    <w:t>柏拉图曾经尝试写出三部曲，即《智者》、《政治家》、《哲学家》，但是在他流传至今的作品中，我们没有发现《哲学家》这篇对话。吉尔教授认为，由于在古希腊时期的柏拉图著作目录中没有发现这篇对话，因而可以肯定柏拉图最终并没有写出《哲学家》。她由此提出两个主要问题：第一，为何柏拉图曾许诺这篇对话、却最终没有写出；第二，假设柏拉图写了这篇对话，他将会如何刻画哲学家？</w:t>
                  </w:r>
                </w:p>
                <w:p>
                  <w:pPr>
                    <w:widowControl/>
                    <w:ind w:firstLine="480"/>
                    <w:rPr>
                      <w:rFonts w:cs="Arial" w:asciiTheme="minorEastAsia" w:hAnsiTheme="minorEastAsia" w:eastAsiaTheme="minorEastAsia"/>
                      <w:color w:val="000000"/>
                      <w:kern w:val="0"/>
                      <w:sz w:val="21"/>
                      <w:szCs w:val="21"/>
                    </w:rPr>
                  </w:pPr>
                  <w:r>
                    <w:rPr>
                      <w:rFonts w:cs="Arial" w:asciiTheme="minorEastAsia" w:hAnsiTheme="minorEastAsia" w:eastAsiaTheme="minorEastAsia"/>
                      <w:color w:val="000000"/>
                      <w:kern w:val="0"/>
                    </w:rPr>
                    <w:t>关于第一个问题，吉尔教授指出，柏拉图没有写《哲学家》是有意为之，他之所以这样做是因为其目的是通过设计系列对话所形成的统一方案，来训练他的读者掌握哲学家的辩证法技能。这一方案可以藉着《泰阿泰德》、《智者》、《政治家》以及《巴门尼德》的文本总结出来。尽管这些对话处理不同的主题，例如“一”、“存在”，但它们的方案都是一致的，总共分为四个步骤：第一、先假设支持一个观点；第二、再假设支持一个相反的观点；第三、又假设都支持前面的两个观点；第四、最后反驳第三个观点。通过这样的一个步骤训练，柏拉图意图训练他的读者掌握辩证法的技能，这一技能就是哲学家的知识。吉尔教授强调，这种启发式教育是柏拉图关于哲学家的主要观点。</w:t>
                  </w:r>
                </w:p>
                <w:p>
                  <w:pPr>
                    <w:widowControl/>
                    <w:ind w:firstLine="480"/>
                    <w:rPr>
                      <w:rFonts w:hint="eastAsia" w:cs="Arial" w:asciiTheme="minorEastAsia" w:hAnsiTheme="minorEastAsia" w:eastAsiaTheme="minorEastAsia"/>
                      <w:color w:val="000000"/>
                      <w:kern w:val="0"/>
                    </w:rPr>
                  </w:pPr>
                  <w:r>
                    <w:rPr>
                      <w:rFonts w:cs="Arial" w:asciiTheme="minorEastAsia" w:hAnsiTheme="minorEastAsia" w:eastAsiaTheme="minorEastAsia"/>
                      <w:color w:val="000000"/>
                      <w:kern w:val="0"/>
                    </w:rPr>
                    <w:t>关于第二个问题，吉尔教授分别从：（一）哲学家的研究对象——存在的形式、（二）哲学家的知识——在认知行为中训练出来的技能、（三）哲学家的作品——对话、（四）哲学家的困惑——存在究竟是不是不存在，这四个方面给出了她自己的回答。她在讲座最后指出，哲学家对于存在之谜的解决应当诉求于类似“儿童恳求”的活动，儿童在被提供两个选择时，他们不是只要这个而不要那个，而是两者都要，这种解决方法将读者的关注点集中到了上面提到的第三个步骤。</w:t>
                  </w:r>
                </w:p>
                <w:p>
                  <w:pPr>
                    <w:widowControl/>
                    <w:ind w:firstLine="480"/>
                    <w:rPr>
                      <w:rFonts w:hint="eastAsia" w:cs="Arial" w:asciiTheme="minorEastAsia" w:hAnsiTheme="minorEastAsia" w:eastAsiaTheme="minorEastAsia"/>
                      <w:color w:val="000000"/>
                      <w:kern w:val="0"/>
                    </w:rPr>
                  </w:pPr>
                </w:p>
                <w:p>
                  <w:pPr>
                    <w:widowControl/>
                    <w:ind w:firstLine="480"/>
                    <w:rPr>
                      <w:rFonts w:hint="eastAsia" w:cs="Arial" w:asciiTheme="minorEastAsia" w:hAnsiTheme="minorEastAsia" w:eastAsiaTheme="minorEastAsia"/>
                      <w:color w:val="000000"/>
                      <w:kern w:val="0"/>
                    </w:rPr>
                  </w:pPr>
                </w:p>
                <w:p>
                  <w:pPr>
                    <w:widowControl/>
                    <w:ind w:firstLine="480"/>
                    <w:rPr>
                      <w:rFonts w:hint="eastAsia" w:cs="Arial" w:asciiTheme="minorEastAsia" w:hAnsiTheme="minorEastAsia" w:eastAsiaTheme="minorEastAsia"/>
                      <w:color w:val="000000"/>
                      <w:kern w:val="0"/>
                      <w:sz w:val="21"/>
                      <w:szCs w:val="21"/>
                    </w:rPr>
                  </w:pPr>
                  <w:r>
                    <w:rPr>
                      <w:rFonts w:cs="Arial" w:asciiTheme="minorEastAsia" w:hAnsiTheme="minorEastAsia" w:eastAsiaTheme="minorEastAsia"/>
                      <w:color w:val="000000"/>
                      <w:kern w:val="0"/>
                      <w:sz w:val="21"/>
                      <w:szCs w:val="21"/>
                    </w:rPr>
                    <w:drawing>
                      <wp:inline distT="0" distB="0" distL="0" distR="0">
                        <wp:extent cx="5427345" cy="3615690"/>
                        <wp:effectExtent l="0" t="0" r="190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27345" cy="3615690"/>
                                </a:xfrm>
                                <a:prstGeom prst="rect">
                                  <a:avLst/>
                                </a:prstGeom>
                              </pic:spPr>
                            </pic:pic>
                          </a:graphicData>
                        </a:graphic>
                      </wp:inline>
                    </w:drawing>
                  </w:r>
                </w:p>
                <w:p>
                  <w:pPr>
                    <w:widowControl/>
                    <w:ind w:firstLine="480"/>
                    <w:rPr>
                      <w:rFonts w:hint="eastAsia" w:cs="Arial" w:asciiTheme="minorEastAsia" w:hAnsiTheme="minorEastAsia" w:eastAsiaTheme="minorEastAsia"/>
                      <w:color w:val="000000"/>
                      <w:kern w:val="0"/>
                      <w:sz w:val="21"/>
                      <w:szCs w:val="21"/>
                    </w:rPr>
                  </w:pPr>
                </w:p>
                <w:p>
                  <w:pPr>
                    <w:widowControl/>
                    <w:ind w:firstLine="480"/>
                    <w:rPr>
                      <w:rFonts w:hint="eastAsia" w:cs="Arial" w:asciiTheme="minorEastAsia" w:hAnsiTheme="minorEastAsia" w:eastAsiaTheme="minorEastAsia"/>
                      <w:color w:val="000000"/>
                      <w:kern w:val="0"/>
                      <w:sz w:val="21"/>
                      <w:szCs w:val="21"/>
                    </w:rPr>
                  </w:pPr>
                  <w:r>
                    <w:rPr>
                      <w:rFonts w:hint="eastAsia" w:cs="Arial" w:asciiTheme="minorEastAsia" w:hAnsiTheme="minorEastAsia" w:eastAsiaTheme="minorEastAsia"/>
                      <w:color w:val="000000"/>
                      <w:kern w:val="0"/>
                      <w:sz w:val="21"/>
                      <w:szCs w:val="21"/>
                    </w:rPr>
                    <w:t>在随后的讨论环节，参会师生与吉尔教授进行了热烈而广泛的互动和交流。此次讲座内容是吉尔教授新近出版的《</w:t>
                  </w:r>
                  <w:r>
                    <w:rPr>
                      <w:rFonts w:cs="Arial" w:asciiTheme="minorEastAsia" w:hAnsiTheme="minorEastAsia" w:eastAsiaTheme="minorEastAsia"/>
                      <w:color w:val="000000"/>
                      <w:kern w:val="0"/>
                      <w:sz w:val="21"/>
                      <w:szCs w:val="21"/>
                    </w:rPr>
                    <w:t>&lt;哲学家&gt;：柏拉图缺少的对话篇》的简介和内容摘要，是国际柏拉图哲学研究领域的最新成果之一。这次讲座作为“国际价值哲学论坛”系列讲座之一，不仅使同学们接触到国际柏拉图学术研究的前沿领域，加深了对柏拉图哲学的理解，激发了对《哲学家》所涉及问题的思考，而且也强化了我院与国际知名学者的学术交流。</w:t>
                  </w:r>
                </w:p>
                <w:p>
                  <w:pPr>
                    <w:widowControl/>
                    <w:ind w:firstLine="480"/>
                    <w:rPr>
                      <w:rFonts w:hint="eastAsia" w:cs="Arial" w:asciiTheme="minorEastAsia" w:hAnsiTheme="minorEastAsia" w:eastAsiaTheme="minorEastAsia"/>
                      <w:color w:val="000000"/>
                      <w:kern w:val="0"/>
                      <w:sz w:val="21"/>
                      <w:szCs w:val="21"/>
                    </w:rPr>
                  </w:pPr>
                </w:p>
                <w:p>
                  <w:pPr>
                    <w:widowControl/>
                    <w:ind w:firstLine="480"/>
                    <w:rPr>
                      <w:rFonts w:hint="eastAsia" w:cs="Arial" w:asciiTheme="minorEastAsia" w:hAnsiTheme="minorEastAsia" w:eastAsiaTheme="minorEastAsia"/>
                      <w:color w:val="000000"/>
                      <w:kern w:val="0"/>
                      <w:sz w:val="21"/>
                      <w:szCs w:val="21"/>
                    </w:rPr>
                  </w:pPr>
                </w:p>
                <w:p>
                  <w:pPr>
                    <w:widowControl/>
                    <w:ind w:firstLine="480"/>
                    <w:rPr>
                      <w:rFonts w:hint="eastAsia" w:cs="Arial" w:asciiTheme="minorEastAsia" w:hAnsiTheme="minorEastAsia" w:eastAsiaTheme="minorEastAsia"/>
                      <w:color w:val="000000"/>
                      <w:kern w:val="0"/>
                      <w:sz w:val="21"/>
                      <w:szCs w:val="21"/>
                    </w:rPr>
                  </w:pPr>
                </w:p>
                <w:p>
                  <w:pPr>
                    <w:widowControl/>
                    <w:ind w:firstLine="480"/>
                    <w:rPr>
                      <w:rFonts w:hint="eastAsia" w:cs="Arial" w:asciiTheme="minorEastAsia" w:hAnsiTheme="minorEastAsia" w:eastAsiaTheme="minorEastAsia"/>
                      <w:color w:val="000000"/>
                      <w:kern w:val="0"/>
                      <w:sz w:val="21"/>
                      <w:szCs w:val="21"/>
                    </w:rPr>
                  </w:pPr>
                </w:p>
                <w:p>
                  <w:pPr>
                    <w:widowControl/>
                    <w:ind w:firstLine="480"/>
                    <w:rPr>
                      <w:rFonts w:hint="eastAsia" w:cs="Arial" w:asciiTheme="minorEastAsia" w:hAnsiTheme="minorEastAsia" w:eastAsiaTheme="minorEastAsia"/>
                      <w:color w:val="000000"/>
                      <w:kern w:val="0"/>
                      <w:sz w:val="21"/>
                      <w:szCs w:val="21"/>
                    </w:rPr>
                  </w:pPr>
                </w:p>
                <w:p>
                  <w:pPr>
                    <w:widowControl/>
                    <w:ind w:firstLine="480"/>
                    <w:rPr>
                      <w:rFonts w:hint="eastAsia" w:cs="Arial" w:asciiTheme="minorEastAsia" w:hAnsiTheme="minorEastAsia" w:eastAsiaTheme="minorEastAsia"/>
                      <w:color w:val="000000"/>
                      <w:kern w:val="0"/>
                      <w:sz w:val="21"/>
                      <w:szCs w:val="21"/>
                    </w:rPr>
                  </w:pPr>
                </w:p>
                <w:p>
                  <w:pPr>
                    <w:widowControl/>
                    <w:ind w:firstLine="480"/>
                    <w:rPr>
                      <w:rFonts w:hint="eastAsia" w:cs="Arial" w:asciiTheme="minorEastAsia" w:hAnsiTheme="minorEastAsia" w:eastAsiaTheme="minorEastAsia"/>
                      <w:color w:val="000000"/>
                      <w:kern w:val="0"/>
                      <w:sz w:val="21"/>
                      <w:szCs w:val="21"/>
                    </w:rPr>
                  </w:pPr>
                </w:p>
                <w:p>
                  <w:pPr>
                    <w:widowControl/>
                    <w:ind w:firstLine="480"/>
                    <w:rPr>
                      <w:rFonts w:hint="eastAsia" w:cs="Arial" w:asciiTheme="minorEastAsia" w:hAnsiTheme="minorEastAsia" w:eastAsiaTheme="minorEastAsia"/>
                      <w:color w:val="000000"/>
                      <w:kern w:val="0"/>
                      <w:sz w:val="21"/>
                      <w:szCs w:val="21"/>
                    </w:rPr>
                  </w:pPr>
                </w:p>
                <w:p>
                  <w:pPr>
                    <w:pStyle w:val="2"/>
                  </w:pPr>
                </w:p>
                <w:p>
                  <w:pPr>
                    <w:pStyle w:val="3"/>
                    <w:jc w:val="center"/>
                  </w:pPr>
                  <w:bookmarkStart w:id="3" w:name="_Toc435453153"/>
                  <w:r>
                    <w:rPr>
                      <w:rFonts w:hint="eastAsia"/>
                    </w:rPr>
                    <w:t>图书馆院系专场培训之哲学学院讲座顺利举办</w:t>
                  </w:r>
                  <w:bookmarkEnd w:id="3"/>
                </w:p>
              </w:tc>
            </w:tr>
            <w:tr>
              <w:tblPrEx>
                <w:tblLayout w:type="fixed"/>
                <w:tblCellMar>
                  <w:top w:w="0" w:type="dxa"/>
                  <w:left w:w="0" w:type="dxa"/>
                  <w:bottom w:w="0" w:type="dxa"/>
                  <w:right w:w="0" w:type="dxa"/>
                </w:tblCellMar>
              </w:tblPrEx>
              <w:trPr>
                <w:tblCellSpacing w:w="0" w:type="dxa"/>
                <w:jc w:val="center"/>
              </w:trPr>
              <w:tc>
                <w:tcPr>
                  <w:tcW w:w="8547" w:type="dxa"/>
                  <w:vAlign w:val="center"/>
                </w:tcPr>
                <w:p>
                  <w:pPr>
                    <w:widowControl/>
                    <w:spacing w:after="240"/>
                    <w:ind w:firstLine="480"/>
                    <w:rPr>
                      <w:rFonts w:cs="Arial" w:asciiTheme="minorEastAsia" w:hAnsiTheme="minorEastAsia" w:eastAsiaTheme="minorEastAsia"/>
                      <w:color w:val="000000"/>
                      <w:kern w:val="0"/>
                    </w:rPr>
                  </w:pPr>
                  <w:r>
                    <w:rPr>
                      <w:rFonts w:cs="Arial" w:asciiTheme="minorEastAsia" w:hAnsiTheme="minorEastAsia" w:eastAsiaTheme="minorEastAsia"/>
                      <w:color w:val="000000"/>
                      <w:kern w:val="0"/>
                    </w:rPr>
                    <w:t>2015年5月22日下午3点，由北京师范大学图书馆与北京师范大学哲学学院学业辅导室联合举办的“CASHL学科活动之院系专场：哲学学科馆藏资源检索与利用及外馆文献的获取途径”培训活动在教四楼107顺利举行。</w:t>
                  </w:r>
                </w:p>
                <w:p>
                  <w:pPr>
                    <w:ind w:right="240"/>
                    <w:jc w:val="center"/>
                    <w:rPr>
                      <w:rFonts w:cs="Times New Roman"/>
                    </w:rPr>
                  </w:pPr>
                  <w:r>
                    <w:rPr>
                      <w:rFonts w:cs="Times New Roman"/>
                    </w:rPr>
                    <w:drawing>
                      <wp:inline distT="0" distB="0" distL="0" distR="0">
                        <wp:extent cx="5638800" cy="42348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39195" cy="4235279"/>
                                </a:xfrm>
                                <a:prstGeom prst="rect">
                                  <a:avLst/>
                                </a:prstGeom>
                              </pic:spPr>
                            </pic:pic>
                          </a:graphicData>
                        </a:graphic>
                      </wp:inline>
                    </w:drawing>
                  </w:r>
                </w:p>
                <w:p>
                  <w:pPr>
                    <w:ind w:firstLine="480" w:firstLineChars="200"/>
                    <w:rPr>
                      <w:rFonts w:hint="eastAsia"/>
                    </w:rPr>
                  </w:pPr>
                </w:p>
                <w:p>
                  <w:pPr>
                    <w:ind w:firstLine="480" w:firstLineChars="200"/>
                  </w:pPr>
                  <w:r>
                    <w:rPr>
                      <w:rFonts w:hint="eastAsia"/>
                    </w:rPr>
                    <w:t>来自图书馆参考咨询部的仝卫敏、牛小菲两位老师分别就我校图书馆馆藏印本、电子资源的使用方法及馆际互借服务等向哲学学院</w:t>
                  </w:r>
                  <w:r>
                    <w:t>60余名本、硕、博学生进行培训讲解。其中，仝卫敏老师结合哲学学科文献需求特点和具体课题检索案例，通过PPT详细地演示了如何利用图书馆馆藏资源进行快速、准确地检索和材料搜集，并特别推荐了哲学学科常用的中外文数据库。仝老师指出科学的文献检索策略与方法能有效地提升论文写作前期文献调研的质量和效率。牛小菲老师介绍了馆际互借服务的内容与使用流程，牛老师提到，图书馆提供了多种馆外资源获取渠道，如有具体需求，</w:t>
                  </w:r>
                  <w:r>
                    <w:rPr>
                      <w:rFonts w:hint="eastAsia"/>
                    </w:rPr>
                    <w:t>可与图书馆馆际互借处联系。下午</w:t>
                  </w:r>
                  <w:r>
                    <w:t>5点，持续两小时的培训在同学们热烈的掌声中圆满结束。</w:t>
                  </w:r>
                </w:p>
                <w:p>
                  <w:pPr>
                    <w:ind w:firstLine="480" w:firstLineChars="200"/>
                  </w:pPr>
                </w:p>
                <w:p>
                  <w:pPr>
                    <w:ind w:firstLine="480" w:firstLineChars="200"/>
                    <w:rPr>
                      <w:rFonts w:hint="eastAsia"/>
                    </w:rPr>
                  </w:pPr>
                  <w:r>
                    <w:rPr>
                      <w:rFonts w:hint="eastAsia"/>
                    </w:rPr>
                    <w:t>图书馆是哲学学院学生在学习研究过程中重要的资源来源，对图书馆的全面了解将有助于广大同学从事相关领域的学术研究。相信参与培训的同学们都从本次讲座中有所收获，同时也衷心感谢两位老师在此次培训活动中的悉心指导。</w:t>
                  </w:r>
                </w:p>
                <w:p>
                  <w:pPr>
                    <w:ind w:firstLine="480" w:firstLineChars="200"/>
                    <w:rPr>
                      <w:rFonts w:hint="eastAsia"/>
                    </w:rPr>
                  </w:pPr>
                </w:p>
                <w:p>
                  <w:pPr>
                    <w:ind w:firstLine="480" w:firstLineChars="200"/>
                    <w:rPr>
                      <w:rFonts w:hint="eastAsia" w:cs="Times New Roman"/>
                    </w:rPr>
                  </w:pPr>
                </w:p>
                <w:p>
                  <w:pPr>
                    <w:ind w:firstLine="480" w:firstLineChars="200"/>
                    <w:rPr>
                      <w:rFonts w:cs="Times New Roman"/>
                    </w:rPr>
                  </w:pPr>
                </w:p>
              </w:tc>
            </w:tr>
          </w:tbl>
          <w:p>
            <w:pPr>
              <w:pStyle w:val="3"/>
              <w:jc w:val="center"/>
              <w:rPr>
                <w:rFonts w:hint="eastAsia"/>
              </w:rPr>
            </w:pPr>
            <w:bookmarkStart w:id="4" w:name="_Toc435453154"/>
            <w:r>
              <w:rPr>
                <w:rFonts w:hint="eastAsia"/>
              </w:rPr>
              <w:t>国际价值哲学论坛系列讲座之二</w:t>
            </w:r>
            <w:bookmarkEnd w:id="4"/>
          </w:p>
          <w:p>
            <w:pPr>
              <w:pStyle w:val="3"/>
              <w:jc w:val="center"/>
            </w:pPr>
            <w:bookmarkStart w:id="5" w:name="_Toc435453155"/>
            <w:r>
              <w:rPr>
                <w:rFonts w:hint="eastAsia"/>
              </w:rPr>
              <w:t>——规范场方法引论及其在价值理论中的应用</w:t>
            </w:r>
            <w:bookmarkEnd w:id="5"/>
          </w:p>
        </w:tc>
      </w:tr>
      <w:tr>
        <w:tblPrEx>
          <w:tblLayout w:type="fixed"/>
          <w:tblCellMar>
            <w:top w:w="0" w:type="dxa"/>
            <w:left w:w="0" w:type="dxa"/>
            <w:bottom w:w="0" w:type="dxa"/>
            <w:right w:w="0" w:type="dxa"/>
          </w:tblCellMar>
        </w:tblPrEx>
        <w:trPr>
          <w:tblCellSpacing w:w="0" w:type="dxa"/>
          <w:jc w:val="center"/>
        </w:trPr>
        <w:tc>
          <w:tcPr>
            <w:tcW w:w="8547" w:type="dxa"/>
            <w:vAlign w:val="center"/>
          </w:tcPr>
          <w:p>
            <w:pPr>
              <w:ind w:right="240" w:firstLine="480" w:firstLineChars="200"/>
              <w:rPr>
                <w:rFonts w:hint="eastAsia"/>
              </w:rPr>
            </w:pPr>
          </w:p>
          <w:p>
            <w:pPr>
              <w:ind w:right="240" w:firstLine="480" w:firstLineChars="200"/>
            </w:pPr>
            <w:r>
              <w:rPr>
                <w:rFonts w:hint="eastAsia"/>
              </w:rPr>
              <w:t>主讲人：杨英锐教授</w:t>
            </w:r>
          </w:p>
          <w:p>
            <w:pPr>
              <w:ind w:right="240" w:firstLine="480" w:firstLineChars="200"/>
            </w:pPr>
            <w:r>
              <w:rPr>
                <w:rFonts w:hint="eastAsia"/>
              </w:rPr>
              <w:t>邀请人：郭佳宏副教授</w:t>
            </w:r>
          </w:p>
          <w:p>
            <w:pPr>
              <w:ind w:right="240" w:firstLine="480" w:firstLineChars="200"/>
            </w:pPr>
            <w:r>
              <w:rPr>
                <w:rFonts w:hint="eastAsia"/>
              </w:rPr>
              <w:t>讲座题目：规范场方法引论及其在价值理论中的应用</w:t>
            </w:r>
          </w:p>
          <w:p>
            <w:pPr>
              <w:ind w:right="240" w:firstLine="480" w:firstLineChars="200"/>
              <w:rPr>
                <w:rFonts w:hint="eastAsia"/>
              </w:rPr>
            </w:pPr>
            <w:r>
              <w:rPr>
                <w:rFonts w:hint="eastAsia"/>
              </w:rPr>
              <w:t>讲座时间：</w:t>
            </w:r>
            <w:r>
              <w:t>5月25日周一9:30-11:30</w:t>
            </w:r>
          </w:p>
          <w:p>
            <w:pPr>
              <w:ind w:right="240" w:firstLine="480" w:firstLineChars="200"/>
            </w:pPr>
            <w:r>
              <w:rPr>
                <w:rFonts w:hint="eastAsia"/>
              </w:rPr>
              <w:t>讲座地点：前主楼</w:t>
            </w:r>
            <w:r>
              <w:t>A805</w:t>
            </w:r>
          </w:p>
          <w:p>
            <w:pPr>
              <w:ind w:firstLine="480" w:firstLineChars="200"/>
            </w:pPr>
            <w:r>
              <w:rPr>
                <w:rFonts w:hint="eastAsia"/>
              </w:rPr>
              <w:t>主讲人简介：</w:t>
            </w:r>
          </w:p>
          <w:p>
            <w:pPr>
              <w:ind w:firstLine="480" w:firstLineChars="200"/>
              <w:rPr>
                <w:rFonts w:hint="eastAsia"/>
              </w:rPr>
            </w:pPr>
            <w:r>
              <w:drawing>
                <wp:anchor distT="0" distB="0" distL="114300" distR="114300" simplePos="0" relativeHeight="251658240" behindDoc="0" locked="0" layoutInCell="1" allowOverlap="1">
                  <wp:simplePos x="0" y="0"/>
                  <wp:positionH relativeFrom="column">
                    <wp:posOffset>1866900</wp:posOffset>
                  </wp:positionH>
                  <wp:positionV relativeFrom="paragraph">
                    <wp:posOffset>-3437255</wp:posOffset>
                  </wp:positionV>
                  <wp:extent cx="3552825" cy="3552825"/>
                  <wp:effectExtent l="0" t="0" r="9525"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52825" cy="3552825"/>
                          </a:xfrm>
                          <a:prstGeom prst="rect">
                            <a:avLst/>
                          </a:prstGeom>
                        </pic:spPr>
                      </pic:pic>
                    </a:graphicData>
                  </a:graphic>
                </wp:anchor>
              </w:drawing>
            </w:r>
            <w:r>
              <w:rPr>
                <w:rFonts w:hint="eastAsia"/>
              </w:rPr>
              <w:t>美国纽约大学实验心理学博士（</w:t>
            </w:r>
            <w:r>
              <w:t>1995年），北京师范大学数学学士，现任美国伦斯勒理工学院（Rensselaer Polytechnic Institute）认知科学系副教授。曾任清华大学韦伦特聘访问教授。研究领域包括推理心理学、高阶认知、心智力学，经济力学和整合科学等。在美国诸多高水平学术期刊发表文章，著有：《经济力学现代原理》（第1卷）（2012）。曾在以下学术机构学习或工作：北京师范大学、北京大学、中国社会科学院哲学所、美国田纳西大学、纽约大学、普林斯顿大学、美国教育考试服务中心、清华大学和中山大学。喜欢</w:t>
            </w:r>
            <w:r>
              <w:rPr>
                <w:rFonts w:hint="eastAsia"/>
              </w:rPr>
              <w:t>讲课</w:t>
            </w:r>
            <w:r>
              <w:t>,被中美很多学生称为最有课堂影响力的教授之一。</w:t>
            </w:r>
          </w:p>
          <w:p>
            <w:pPr>
              <w:ind w:firstLine="480" w:firstLineChars="200"/>
              <w:rPr>
                <w:rFonts w:hint="eastAsia"/>
              </w:rPr>
            </w:pPr>
          </w:p>
          <w:p>
            <w:pPr>
              <w:ind w:firstLine="480" w:firstLineChars="200"/>
            </w:pPr>
            <w:r>
              <w:rPr>
                <w:rFonts w:hint="eastAsia"/>
              </w:rPr>
              <w:t>讲座简介</w:t>
            </w:r>
          </w:p>
          <w:p>
            <w:pPr>
              <w:ind w:firstLine="480" w:firstLineChars="200"/>
            </w:pPr>
            <w:r>
              <w:rPr>
                <w:rFonts w:hint="eastAsia"/>
              </w:rPr>
              <w:t>本讲座是概念与工具自足的，不要求预备知识。规范场论是理论物理中标准模型方法。其在价值理论中的应用首先涉及如下课题：价值荷的平凡化、价值流与认知场、价值观测的测不准原理、价值的可责任性与固有代价、价值动力系统的拉格朗日量与变分、价值势与价值强度、规范场与协变联络、价值规范自由度等。</w:t>
            </w:r>
          </w:p>
          <w:p>
            <w:pPr>
              <w:ind w:firstLine="480" w:firstLineChars="200"/>
            </w:pPr>
            <w:r>
              <w:rPr>
                <w:rFonts w:hint="eastAsia"/>
              </w:rPr>
              <w:t>此外，杨英锐副教授还将举行一次相关讲座：价值动力学中的所谓“</w:t>
            </w:r>
            <w:r>
              <w:t>Man vs. Men”悖论与规范不变性原理。</w:t>
            </w:r>
          </w:p>
          <w:p>
            <w:pPr>
              <w:ind w:firstLine="480" w:firstLineChars="200"/>
            </w:pPr>
            <w:r>
              <w:rPr>
                <w:rFonts w:hint="eastAsia"/>
              </w:rPr>
              <w:t>讲座时间：</w:t>
            </w:r>
            <w:r>
              <w:t>5月29日周五9:30-11:30</w:t>
            </w:r>
          </w:p>
          <w:p>
            <w:pPr>
              <w:ind w:firstLine="480" w:firstLineChars="200"/>
            </w:pPr>
            <w:r>
              <w:rPr>
                <w:rFonts w:hint="eastAsia"/>
              </w:rPr>
              <w:t>讲座地点：前主楼</w:t>
            </w:r>
            <w:r>
              <w:t>A805</w:t>
            </w:r>
          </w:p>
          <w:p>
            <w:pPr>
              <w:ind w:firstLine="480" w:firstLineChars="200"/>
            </w:pPr>
            <w:r>
              <w:rPr>
                <w:rFonts w:hint="eastAsia"/>
              </w:rPr>
              <w:t>讲座简介：本讲座由北京师范大学哲学学院与北京师范大学价值与文化研究中心主办。讲座是概念与工具自足的，不要求预备知识。价值动态系统中需要协调一般理论与行为理论的异同、以及普适性与差异性（包括文化差异、历史差异、国情差异、乃至个体差异等）的冲突。这些异同与冲突可为所谓“</w:t>
            </w:r>
            <w:r>
              <w:t>man vs. men”悖论所刻画。为了满足规范不变性原理，要求在“man”层次引入第一类规范变换/并建立全局对称性，在“men”层次引入第二类规范变换/并建立局域对称性。个体价值荷与整体价值势之间的相互作用与耦合亦是价值动态分析的中心课题之一。</w:t>
            </w:r>
          </w:p>
        </w:tc>
      </w:tr>
      <w:tr>
        <w:tblPrEx>
          <w:tblLayout w:type="fixed"/>
          <w:tblCellMar>
            <w:top w:w="0" w:type="dxa"/>
            <w:left w:w="0" w:type="dxa"/>
            <w:bottom w:w="0" w:type="dxa"/>
            <w:right w:w="0" w:type="dxa"/>
          </w:tblCellMar>
        </w:tblPrEx>
        <w:trPr>
          <w:trHeight w:val="750" w:hRule="atLeast"/>
          <w:tblCellSpacing w:w="0" w:type="dxa"/>
          <w:jc w:val="center"/>
        </w:trPr>
        <w:tc>
          <w:tcPr>
            <w:tcW w:w="8547" w:type="dxa"/>
            <w:vAlign w:val="center"/>
          </w:tcPr>
          <w:p>
            <w:pPr>
              <w:pStyle w:val="3"/>
              <w:jc w:val="center"/>
            </w:pPr>
            <w:bookmarkStart w:id="6" w:name="_Toc435453156"/>
            <w:r>
              <w:rPr>
                <w:rFonts w:hint="eastAsia"/>
              </w:rPr>
              <w:t>国际价值哲学论坛系列讲座之三</w:t>
            </w:r>
            <w:bookmarkEnd w:id="6"/>
          </w:p>
        </w:tc>
      </w:tr>
      <w:tr>
        <w:tblPrEx>
          <w:tblLayout w:type="fixed"/>
          <w:tblCellMar>
            <w:top w:w="0" w:type="dxa"/>
            <w:left w:w="0" w:type="dxa"/>
            <w:bottom w:w="0" w:type="dxa"/>
            <w:right w:w="0" w:type="dxa"/>
          </w:tblCellMar>
        </w:tblPrEx>
        <w:trPr>
          <w:trHeight w:val="750" w:hRule="atLeast"/>
          <w:tblCellSpacing w:w="0" w:type="dxa"/>
          <w:jc w:val="center"/>
        </w:trPr>
        <w:tc>
          <w:tcPr>
            <w:tcW w:w="8547" w:type="dxa"/>
            <w:vAlign w:val="center"/>
          </w:tcPr>
          <w:p>
            <w:pPr/>
            <w:r>
              <w:rPr>
                <w:rFonts w:hint="eastAsia"/>
              </w:rPr>
              <w:t>主讲人：</w:t>
            </w:r>
            <w:r>
              <w:t>Prof. Frank Veltman</w:t>
            </w:r>
          </w:p>
          <w:p>
            <w:pPr/>
            <w:r>
              <w:rPr>
                <w:rFonts w:hint="eastAsia"/>
              </w:rPr>
              <w:t>邀请人：琚凤魁博士</w:t>
            </w:r>
          </w:p>
          <w:p>
            <w:pPr/>
            <w:r>
              <w:rPr>
                <w:rFonts w:hint="eastAsia"/>
              </w:rPr>
              <w:t>讲座题目：</w:t>
            </w:r>
            <w:r>
              <w:t>Thinking in Stereotypes</w:t>
            </w:r>
          </w:p>
          <w:p>
            <w:pPr/>
            <w:r>
              <w:rPr>
                <w:rFonts w:hint="eastAsia"/>
              </w:rPr>
              <w:t>讲座时间：</w:t>
            </w:r>
            <w:r>
              <w:t>5月28日周四15：00 – 17：00</w:t>
            </w:r>
          </w:p>
          <w:p>
            <w:pPr/>
            <w:r>
              <w:rPr>
                <w:rFonts w:hint="eastAsia"/>
              </w:rPr>
              <w:t>讲座地点：主楼</w:t>
            </w:r>
            <w:r>
              <w:t>A805</w:t>
            </w:r>
          </w:p>
          <w:p>
            <w:pPr/>
            <w:r>
              <w:rPr>
                <w:rFonts w:hint="eastAsia"/>
              </w:rPr>
              <w:t>主讲人简介：</w:t>
            </w:r>
          </w:p>
          <w:p>
            <w:pPr/>
            <w:r>
              <w:rPr>
                <w:rFonts w:hint="eastAsia"/>
              </w:rPr>
              <w:t>荷兰阿姆斯特丹大学逻辑、语言与计算研究所（</w:t>
            </w:r>
            <w:r>
              <w:t>ILLC）教授（前任所长）</w:t>
            </w:r>
          </w:p>
          <w:p>
            <w:pPr/>
            <w:r>
              <w:rPr>
                <w:rFonts w:hint="eastAsia"/>
              </w:rPr>
              <w:t>讲座摘要：</w:t>
            </w:r>
          </w:p>
          <w:p>
            <w:pPr>
              <w:rPr>
                <w:rFonts w:hint="eastAsia"/>
              </w:rPr>
            </w:pPr>
            <w:r>
              <w:t>Stereotyping is a long standing research topic in psychology and anthropology.But these are not the only disciplines to study this phenomenon, there isalso a lot to say about it from a logical and methodological point of view.Logically, a prejudice like ‘Dutchmen are greedy’ behaves as a default rule,rules thatcan have exceptions. Given this, just pointing out that there are many counterexamples will not make people change their mind. The question is: what will? Stereotypical thinking often leads from a property of a majority(“most people are heterosexual”) to a norm for everybody (“homosexuality is wrong”). This ambiguity between a statistical fact and a norm isalso found in the word “normal”. One wonders how this comes about.</w:t>
            </w:r>
          </w:p>
          <w:p>
            <w:pPr>
              <w:rPr>
                <w:rFonts w:hint="eastAsia"/>
              </w:rPr>
            </w:pPr>
          </w:p>
          <w:p>
            <w:pPr>
              <w:rPr>
                <w:rFonts w:hint="eastAsia"/>
              </w:rPr>
            </w:pPr>
          </w:p>
          <w:p>
            <w:pPr/>
          </w:p>
        </w:tc>
      </w:tr>
      <w:tr>
        <w:tblPrEx>
          <w:tblLayout w:type="fixed"/>
          <w:tblCellMar>
            <w:top w:w="0" w:type="dxa"/>
            <w:left w:w="0" w:type="dxa"/>
            <w:bottom w:w="0" w:type="dxa"/>
            <w:right w:w="0" w:type="dxa"/>
          </w:tblCellMar>
        </w:tblPrEx>
        <w:trPr>
          <w:tblCellSpacing w:w="0" w:type="dxa"/>
          <w:jc w:val="center"/>
        </w:trPr>
        <w:tc>
          <w:tcPr>
            <w:tcW w:w="8547" w:type="dxa"/>
            <w:vAlign w:val="center"/>
          </w:tcPr>
          <w:p>
            <w:pPr>
              <w:pStyle w:val="3"/>
              <w:jc w:val="center"/>
            </w:pPr>
            <w:bookmarkStart w:id="7" w:name="_Toc435453157"/>
            <w:r>
              <w:rPr>
                <w:rFonts w:hint="eastAsia"/>
              </w:rPr>
              <w:t>国际价值哲学论坛系列讲座之四</w:t>
            </w:r>
            <w:bookmarkEnd w:id="7"/>
          </w:p>
        </w:tc>
      </w:tr>
      <w:tr>
        <w:tblPrEx>
          <w:tblLayout w:type="fixed"/>
          <w:tblCellMar>
            <w:top w:w="0" w:type="dxa"/>
            <w:left w:w="0" w:type="dxa"/>
            <w:bottom w:w="0" w:type="dxa"/>
            <w:right w:w="0" w:type="dxa"/>
          </w:tblCellMar>
        </w:tblPrEx>
        <w:trPr>
          <w:tblCellSpacing w:w="0" w:type="dxa"/>
          <w:jc w:val="center"/>
        </w:trPr>
        <w:tc>
          <w:tcPr>
            <w:tcW w:w="8547" w:type="dxa"/>
            <w:vAlign w:val="center"/>
          </w:tcPr>
          <w:p>
            <w:pPr/>
            <w:r>
              <w:rPr>
                <w:rFonts w:hint="eastAsia"/>
              </w:rPr>
              <w:t>主讲人：</w:t>
            </w:r>
            <w:r>
              <w:t>Prof. Dr. Dr Daniel H. Williams</w:t>
            </w:r>
          </w:p>
          <w:p>
            <w:pPr/>
            <w:r>
              <w:rPr>
                <w:rFonts w:hint="eastAsia"/>
              </w:rPr>
              <w:t>邀请人：瞿旭彤博士</w:t>
            </w:r>
          </w:p>
          <w:p>
            <w:pPr/>
            <w:r>
              <w:rPr>
                <w:rFonts w:hint="eastAsia"/>
              </w:rPr>
              <w:t>讲座题目：</w:t>
            </w:r>
            <w:r>
              <w:t>The Shared Ethical Ground of the Logos by Ancient Greeks, Jews and Christians</w:t>
            </w:r>
          </w:p>
          <w:p>
            <w:pPr/>
            <w:r>
              <w:rPr>
                <w:rFonts w:hint="eastAsia"/>
              </w:rPr>
              <w:t>讲座时间：</w:t>
            </w:r>
            <w:r>
              <w:t>6月1日周一9:30-11:30</w:t>
            </w:r>
          </w:p>
          <w:p>
            <w:pPr/>
            <w:r>
              <w:rPr>
                <w:rFonts w:hint="eastAsia"/>
              </w:rPr>
              <w:t>讲座地点：前主楼</w:t>
            </w:r>
            <w:r>
              <w:t>A805</w:t>
            </w:r>
          </w:p>
          <w:p>
            <w:pPr/>
            <w:r>
              <w:rPr>
                <w:rFonts w:hint="eastAsia"/>
              </w:rPr>
              <w:t>主讲人简介</w:t>
            </w:r>
          </w:p>
          <w:p>
            <w:pPr/>
            <w:r>
              <w:rPr>
                <w:rFonts w:hint="eastAsia"/>
              </w:rPr>
              <w:t>多伦多大学哲学博士（</w:t>
            </w:r>
            <w:r>
              <w:t>1991年），美国Baylor University宗教学系教授，山东大学古希腊思想研究中心联合主任，主要研究领域为教父学和历史神学。著有Tradition, Scripture and Interpretation: A Sourcebook of the Ancient Church (Baker Academic Books, 2006，已译为汉语：《重拾教父传统》，北京：中国社会科学出版社，2011); Evangelicals and Tradition: The Formative Influence of the Early Church (Baker Academic Books, 2005); Ambrose of Milan and the End of the Nicene Arian Conflicts (Oxford University Press, 1995)等多部作品。</w:t>
            </w:r>
          </w:p>
          <w:p>
            <w:pPr/>
            <w:r>
              <w:rPr>
                <w:rFonts w:hint="eastAsia"/>
              </w:rPr>
              <w:t>讲座简介</w:t>
            </w:r>
          </w:p>
          <w:p>
            <w:pPr>
              <w:rPr>
                <w:rFonts w:hint="eastAsia"/>
                <w:b/>
              </w:rPr>
            </w:pPr>
            <w:r>
              <w:rPr>
                <w:b/>
              </w:rPr>
              <w:t>Beginning with Greek thought, the concept of the Logos operated as the principle of rationality within man and nature. The entire universe was imbued with an immanent Logos, a reality that carried many implications for regarding the world as an orderly and just place. The Meaning of the term was greatly expanded upon by various schools of philosophy but especially by Hellenistic Judaism. The polysemic quality of the Logos reaches its zenith in the Christian appropriation of the term as applied to the Logos of God.  In this context, the intellectual “career” of the Logos now takes on a whole new dimension of personhood that deepened its scope philosophically, and provided Jewish and Christian thought with a critical tool for explaining the communicative relation of God to creation and all men.  Eventually, the Logos will become the very epitome of understanding the divine act in the world.</w:t>
            </w:r>
            <w:bookmarkStart w:id="8" w:name="_Toc377632167"/>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bookmarkEnd w:id="8"/>
          <w:p>
            <w:pPr>
              <w:pStyle w:val="3"/>
              <w:jc w:val="center"/>
              <w:rPr>
                <w:rFonts w:hint="eastAsia"/>
              </w:rPr>
            </w:pPr>
            <w:bookmarkStart w:id="9" w:name="_Toc435453158"/>
            <w:r>
              <w:rPr>
                <w:rFonts w:hint="eastAsia"/>
              </w:rPr>
              <w:t>国际价值哲学论坛系列讲座之五</w:t>
            </w:r>
            <w:bookmarkEnd w:id="9"/>
          </w:p>
          <w:p>
            <w:pPr>
              <w:ind w:firstLine="480" w:firstLineChars="200"/>
            </w:pPr>
            <w:r>
              <w:rPr>
                <w:rFonts w:hint="eastAsia"/>
              </w:rPr>
              <w:t>主讲人：</w:t>
            </w:r>
            <w:r>
              <w:t xml:space="preserve">Prof. Dr. Peter-Hans Grosshans  </w:t>
            </w:r>
          </w:p>
          <w:p>
            <w:pPr>
              <w:ind w:firstLine="480" w:firstLineChars="200"/>
            </w:pPr>
            <w:r>
              <w:rPr>
                <w:rFonts w:hint="eastAsia"/>
              </w:rPr>
              <w:t>邀请人：瞿旭彤</w:t>
            </w:r>
            <w:r>
              <w:t xml:space="preserve"> 博士</w:t>
            </w:r>
          </w:p>
          <w:p>
            <w:pPr>
              <w:ind w:firstLine="480" w:firstLineChars="200"/>
            </w:pPr>
            <w:r>
              <w:rPr>
                <w:rFonts w:hint="eastAsia"/>
              </w:rPr>
              <w:t>讲座题目：</w:t>
            </w:r>
            <w:r>
              <w:t>The Role of Human Mind in the Formation of Culture– Reflections of Ludwig Wittgenstein</w:t>
            </w:r>
          </w:p>
          <w:p>
            <w:pPr>
              <w:ind w:firstLine="480" w:firstLineChars="200"/>
            </w:pPr>
            <w:r>
              <w:rPr>
                <w:rFonts w:hint="eastAsia"/>
              </w:rPr>
              <w:t>讲座时间：</w:t>
            </w:r>
            <w:r>
              <w:t>6月2日周二9:30-11:30</w:t>
            </w:r>
          </w:p>
          <w:p>
            <w:pPr>
              <w:ind w:firstLine="480" w:firstLineChars="200"/>
              <w:rPr>
                <w:rFonts w:hint="eastAsia"/>
              </w:rPr>
            </w:pPr>
            <w:r>
              <w:rPr>
                <w:rFonts w:hint="eastAsia"/>
              </w:rPr>
              <w:t>讲座地点：前主楼</w:t>
            </w:r>
            <w:r>
              <w:t>A805</w:t>
            </w:r>
          </w:p>
          <w:p>
            <w:pPr>
              <w:ind w:firstLine="480" w:firstLineChars="200"/>
            </w:pPr>
            <w:r>
              <w:rPr>
                <w:rFonts w:hint="eastAsia"/>
              </w:rPr>
              <w:t>主讲人简介:</w:t>
            </w:r>
          </w:p>
          <w:p>
            <w:pPr>
              <w:ind w:firstLine="480" w:firstLineChars="200"/>
            </w:pPr>
            <w:r>
              <w:rPr>
                <w:rFonts w:hint="eastAsia"/>
              </w:rPr>
              <w:drawing>
                <wp:anchor distT="0" distB="0" distL="114300" distR="114300" simplePos="0" relativeHeight="251659264" behindDoc="1" locked="0" layoutInCell="1" allowOverlap="1">
                  <wp:simplePos x="0" y="0"/>
                  <wp:positionH relativeFrom="column">
                    <wp:posOffset>1646555</wp:posOffset>
                  </wp:positionH>
                  <wp:positionV relativeFrom="paragraph">
                    <wp:posOffset>-981710</wp:posOffset>
                  </wp:positionV>
                  <wp:extent cx="3686175" cy="8296275"/>
                  <wp:effectExtent l="0" t="0" r="9525" b="9525"/>
                  <wp:wrapTight wrapText="bothSides">
                    <wp:wrapPolygon>
                      <wp:start x="0" y="0"/>
                      <wp:lineTo x="0" y="21575"/>
                      <wp:lineTo x="21544" y="21575"/>
                      <wp:lineTo x="21544"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6175" cy="8296275"/>
                          </a:xfrm>
                          <a:prstGeom prst="rect">
                            <a:avLst/>
                          </a:prstGeom>
                        </pic:spPr>
                      </pic:pic>
                    </a:graphicData>
                  </a:graphic>
                </wp:anchor>
              </w:drawing>
            </w:r>
            <w:r>
              <w:rPr>
                <w:rFonts w:hint="eastAsia"/>
              </w:rPr>
              <w:t>德国图宾根大学神学博士，现为德国明斯特大学新教神学院讲席教授，副院长，浙江大学客座教授，主要研究领域为系统神学、普世神学和宗教哲学，曾求学于德国图宾根大学和英国牛津大学，曾在德国图宾根大学、慕尼黑大学和瑞士苏黎世大学担任教职，曾长期担任欧洲宗教哲学协会主席。主要著作有</w:t>
            </w:r>
            <w:r>
              <w:t xml:space="preserve">Theologischer Realismus. Ein sprachphilosophischer Beitrag zu einer theologischen Sprachlehre (Tübingen, 1996); Die Kirche - Irdischer Raum derWahrheit des Evangeliums (Leipzig, 2003)。 </w:t>
            </w:r>
          </w:p>
          <w:p>
            <w:pPr>
              <w:ind w:firstLine="480" w:firstLineChars="200"/>
            </w:pPr>
            <w:r>
              <w:rPr>
                <w:rFonts w:hint="eastAsia"/>
              </w:rPr>
              <w:t>此外，</w:t>
            </w:r>
            <w:r>
              <w:t>Hans-Peter Grosshans教授还将举行一次讲座：Contingency – Religion – God. Reflections on the Relation of Science, Metaphysics and Religion。讲座时间：6月4日周四9:30-11:30，讲座地点：前主楼A805。</w:t>
            </w:r>
          </w:p>
          <w:p>
            <w:pPr>
              <w:ind w:firstLine="480" w:firstLineChars="200"/>
            </w:pPr>
          </w:p>
          <w:p>
            <w:pPr>
              <w:ind w:firstLine="480" w:firstLineChars="200"/>
            </w:pPr>
          </w:p>
          <w:p>
            <w:pPr>
              <w:ind w:firstLine="480" w:firstLineChars="200"/>
              <w:rPr>
                <w:rFonts w:hint="eastAsia"/>
              </w:rPr>
            </w:pPr>
          </w:p>
          <w:p>
            <w:pPr>
              <w:ind w:firstLine="480" w:firstLineChars="200"/>
              <w:rPr>
                <w:rFonts w:hint="eastAsia"/>
              </w:rPr>
            </w:pPr>
          </w:p>
          <w:p>
            <w:pPr>
              <w:ind w:firstLine="480" w:firstLineChars="200"/>
            </w:pPr>
          </w:p>
          <w:p>
            <w:pPr>
              <w:pStyle w:val="3"/>
              <w:jc w:val="center"/>
            </w:pPr>
            <w:bookmarkStart w:id="10" w:name="_Toc435453159"/>
            <w:r>
              <w:rPr>
                <w:rFonts w:hint="eastAsia"/>
              </w:rPr>
              <w:t>国际价值哲学论坛系列讲座之六</w:t>
            </w:r>
            <w:bookmarkEnd w:id="10"/>
          </w:p>
          <w:p>
            <w:pPr>
              <w:ind w:firstLine="480" w:firstLineChars="200"/>
            </w:pPr>
            <w:r>
              <w:rPr>
                <w:rFonts w:hint="eastAsia"/>
              </w:rPr>
              <w:t>主讲人：</w:t>
            </w:r>
            <w:r>
              <w:t>Prof. Thomas Magnell</w:t>
            </w:r>
          </w:p>
          <w:p>
            <w:pPr>
              <w:ind w:firstLine="480" w:firstLineChars="200"/>
            </w:pPr>
            <w:r>
              <w:rPr>
                <w:rFonts w:hint="eastAsia"/>
              </w:rPr>
              <w:t>邀请人：吴向东教授</w:t>
            </w:r>
          </w:p>
          <w:p>
            <w:pPr>
              <w:ind w:firstLine="480" w:firstLineChars="200"/>
            </w:pPr>
            <w:r>
              <w:rPr>
                <w:rFonts w:hint="eastAsia"/>
              </w:rPr>
              <w:t>讲座题目：</w:t>
            </w:r>
            <w:r>
              <w:t>Freedom, Responsibility, and Science</w:t>
            </w:r>
          </w:p>
          <w:p>
            <w:pPr>
              <w:ind w:firstLine="480" w:firstLineChars="200"/>
            </w:pPr>
            <w:r>
              <w:rPr>
                <w:rFonts w:hint="eastAsia"/>
              </w:rPr>
              <w:drawing>
                <wp:anchor distT="0" distB="0" distL="114300" distR="114300" simplePos="0" relativeHeight="251660288" behindDoc="1" locked="0" layoutInCell="1" allowOverlap="1">
                  <wp:simplePos x="0" y="0"/>
                  <wp:positionH relativeFrom="column">
                    <wp:posOffset>2614295</wp:posOffset>
                  </wp:positionH>
                  <wp:positionV relativeFrom="paragraph">
                    <wp:posOffset>278765</wp:posOffset>
                  </wp:positionV>
                  <wp:extent cx="2562860" cy="3095625"/>
                  <wp:effectExtent l="0" t="0" r="8890" b="9525"/>
                  <wp:wrapTight wrapText="bothSides">
                    <wp:wrapPolygon>
                      <wp:start x="0" y="0"/>
                      <wp:lineTo x="0" y="21534"/>
                      <wp:lineTo x="21514" y="21534"/>
                      <wp:lineTo x="21514"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62860" cy="3095625"/>
                          </a:xfrm>
                          <a:prstGeom prst="rect">
                            <a:avLst/>
                          </a:prstGeom>
                        </pic:spPr>
                      </pic:pic>
                    </a:graphicData>
                  </a:graphic>
                </wp:anchor>
              </w:drawing>
            </w:r>
            <w:r>
              <w:rPr>
                <w:rFonts w:hint="eastAsia"/>
              </w:rPr>
              <w:t>讲座时间：</w:t>
            </w:r>
            <w:r>
              <w:t>6月3日周三9:30-11:30，地点：前主楼A805</w:t>
            </w:r>
          </w:p>
          <w:p>
            <w:pPr>
              <w:ind w:firstLine="480" w:firstLineChars="200"/>
              <w:rPr>
                <w:rFonts w:hint="eastAsia"/>
              </w:rPr>
            </w:pPr>
            <w:r>
              <w:rPr>
                <w:rFonts w:hint="eastAsia"/>
              </w:rPr>
              <w:t>讲座地点：前主楼</w:t>
            </w:r>
            <w:r>
              <w:t>A805</w:t>
            </w:r>
          </w:p>
          <w:p>
            <w:pPr>
              <w:ind w:firstLine="480" w:firstLineChars="200"/>
              <w:rPr>
                <w:rFonts w:hint="eastAsia"/>
              </w:rPr>
            </w:pPr>
            <w:r>
              <w:rPr>
                <w:rFonts w:hint="eastAsia"/>
              </w:rPr>
              <w:t>主讲人简介：</w:t>
            </w:r>
          </w:p>
          <w:p>
            <w:pPr>
              <w:ind w:right="240" w:firstLine="480" w:firstLineChars="200"/>
              <w:rPr>
                <w:rStyle w:val="14"/>
              </w:rPr>
            </w:pPr>
            <w:r>
              <w:rPr>
                <w:rFonts w:hint="eastAsia"/>
              </w:rPr>
              <w:t>牛津大学哲学博士，现为美国德鲁大学（</w:t>
            </w:r>
            <w:r>
              <w:t>Drew University）哲学系讲席教授，中国社会科学院兼职研究员和北京师范大学价值与文化研究中心客座教授。曾在哈佛医学院社会医学系任教，曾担任价值哲学学会，美国哲学、咨询与心理治疗学会等学术机构主席。主要作品有Values and Education (2011)。</w:t>
            </w:r>
          </w:p>
          <w:p>
            <w:pPr>
              <w:ind w:right="240"/>
              <w:rPr>
                <w:rStyle w:val="14"/>
                <w:rFonts w:hint="eastAsia"/>
              </w:rPr>
            </w:pPr>
          </w:p>
          <w:p>
            <w:pPr>
              <w:ind w:right="240"/>
              <w:rPr>
                <w:rStyle w:val="14"/>
              </w:rPr>
            </w:pPr>
          </w:p>
          <w:p>
            <w:pPr>
              <w:ind w:firstLine="482" w:firstLineChars="200"/>
              <w:jc w:val="center"/>
              <w:rPr>
                <w:rStyle w:val="15"/>
                <w:rFonts w:hint="eastAsia"/>
              </w:rPr>
            </w:pPr>
            <w:bookmarkStart w:id="11" w:name="_Toc435453160"/>
            <w:r>
              <w:rPr>
                <w:rStyle w:val="15"/>
                <w:rFonts w:hint="eastAsia"/>
              </w:rPr>
              <w:t>“阴阳的哲学”系列讲座顺利举办</w:t>
            </w:r>
            <w:bookmarkEnd w:id="11"/>
          </w:p>
          <w:p>
            <w:pPr>
              <w:ind w:firstLine="480" w:firstLineChars="200"/>
              <w:rPr>
                <w:rFonts w:hint="eastAsia"/>
              </w:rPr>
            </w:pPr>
          </w:p>
          <w:p>
            <w:pPr>
              <w:ind w:firstLine="480" w:firstLineChars="200"/>
              <w:rPr>
                <w:rFonts w:hint="eastAsia"/>
              </w:rPr>
            </w:pPr>
            <w:r>
              <w:rPr>
                <w:rFonts w:hint="eastAsia"/>
              </w:rPr>
              <w:t>当代美国著名德性伦理学学者</w:t>
            </w:r>
            <w:r>
              <w:t>Michael Slote教授应</w:t>
            </w:r>
            <w:r>
              <w:rPr>
                <w:rFonts w:hint="eastAsia"/>
              </w:rPr>
              <w:t>北京师范大学价值与文化研究中心专家</w:t>
            </w:r>
            <w:r>
              <w:t>廖申白教授的邀请，于5月20-29日期间在主楼A805做了“阴阳哲学”系列讲座，来自各学院数十位师生聆听了此次讲座。Michael Slote 教授现为爱尔兰皇家科学院院士、美国迈阿密大学哲学系伦理学教授，被公认为当代德性伦理学复兴的领军人物之一，在德性伦理、情感主义、关怀伦理以及中西伦理比较等领域均具有重要学术影响力。</w:t>
            </w:r>
          </w:p>
          <w:p>
            <w:pPr>
              <w:ind w:firstLine="480" w:firstLineChars="200"/>
              <w:rPr>
                <w:rFonts w:hint="eastAsia"/>
              </w:rPr>
            </w:pPr>
          </w:p>
          <w:p>
            <w:pPr>
              <w:ind w:firstLine="480" w:firstLineChars="200"/>
              <w:rPr>
                <w:rFonts w:hint="eastAsia"/>
              </w:rPr>
            </w:pPr>
          </w:p>
          <w:p>
            <w:pPr>
              <w:ind w:firstLine="480" w:firstLineChars="200"/>
            </w:pPr>
            <w:r>
              <w:drawing>
                <wp:inline distT="0" distB="0" distL="0" distR="0">
                  <wp:extent cx="5427345" cy="3618230"/>
                  <wp:effectExtent l="0" t="0" r="190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27345" cy="3618230"/>
                          </a:xfrm>
                          <a:prstGeom prst="rect">
                            <a:avLst/>
                          </a:prstGeom>
                        </pic:spPr>
                      </pic:pic>
                    </a:graphicData>
                  </a:graphic>
                </wp:inline>
              </w:drawing>
            </w:r>
          </w:p>
          <w:p>
            <w:pPr>
              <w:ind w:right="240" w:firstLine="480" w:firstLineChars="200"/>
              <w:rPr>
                <w:rFonts w:hint="eastAsia"/>
              </w:rPr>
            </w:pPr>
          </w:p>
          <w:p>
            <w:pPr>
              <w:ind w:right="240" w:firstLine="480" w:firstLineChars="200"/>
              <w:rPr>
                <w:rFonts w:hint="eastAsia"/>
              </w:rPr>
            </w:pPr>
          </w:p>
          <w:p>
            <w:pPr>
              <w:ind w:right="240" w:firstLine="480" w:firstLineChars="200"/>
              <w:rPr>
                <w:rFonts w:hint="eastAsia"/>
              </w:rPr>
            </w:pPr>
            <w:r>
              <w:rPr>
                <w:rFonts w:hint="eastAsia"/>
              </w:rPr>
              <w:t>本次系列讲座共有三场，分别为“阴阳新解与道德”、“阴阳认识论”和“阴阳心灵论”，每场内容都十分丰富，长达三个多小时。</w:t>
            </w:r>
          </w:p>
          <w:p>
            <w:pPr>
              <w:ind w:right="240" w:firstLine="480" w:firstLineChars="200"/>
              <w:rPr>
                <w:rFonts w:hint="eastAsia"/>
              </w:rPr>
            </w:pPr>
          </w:p>
          <w:p>
            <w:pPr>
              <w:ind w:right="240" w:firstLine="480" w:firstLineChars="200"/>
              <w:rPr>
                <w:rFonts w:hint="eastAsia"/>
              </w:rPr>
            </w:pPr>
          </w:p>
          <w:p>
            <w:pPr>
              <w:ind w:right="240" w:firstLine="480" w:firstLineChars="200"/>
              <w:rPr>
                <w:rFonts w:hint="eastAsia"/>
              </w:rPr>
            </w:pPr>
          </w:p>
          <w:p>
            <w:pPr>
              <w:ind w:right="240" w:firstLine="480" w:firstLineChars="200"/>
              <w:rPr>
                <w:rFonts w:hint="eastAsia"/>
              </w:rPr>
            </w:pPr>
            <w:r>
              <w:drawing>
                <wp:inline distT="0" distB="0" distL="0" distR="0">
                  <wp:extent cx="5427345" cy="3618230"/>
                  <wp:effectExtent l="0" t="0" r="190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27345" cy="3618230"/>
                          </a:xfrm>
                          <a:prstGeom prst="rect">
                            <a:avLst/>
                          </a:prstGeom>
                        </pic:spPr>
                      </pic:pic>
                    </a:graphicData>
                  </a:graphic>
                </wp:inline>
              </w:drawing>
            </w:r>
          </w:p>
          <w:p>
            <w:pPr>
              <w:ind w:right="240" w:firstLine="480" w:firstLineChars="200"/>
              <w:rPr>
                <w:rFonts w:hint="eastAsia"/>
              </w:rPr>
            </w:pPr>
          </w:p>
          <w:p>
            <w:pPr>
              <w:ind w:right="240" w:firstLine="480" w:firstLineChars="200"/>
            </w:pPr>
            <w:r>
              <w:t>5月20日第一讲，Slote教授对当代学者忽视的古代中国阴阳概念做了更新，将阴理解为接受性，将阳理解为包含着一种补充的、积极的和指向性的目的。并证明这种阴/阳同一互补性对落实日常人类动机和感情的任何道德理解都非常重要。</w:t>
            </w:r>
          </w:p>
          <w:p>
            <w:pPr>
              <w:ind w:right="240" w:firstLine="480" w:firstLineChars="200"/>
            </w:pPr>
            <w:r>
              <w:t xml:space="preserve"> 5月22日第二讲，Slote教授阐明阴阳如何帮助我们弄清认识论的问题。他指出阴的观念作为一种有德性的接受性，帮助我们看清日常的知觉信念与记忆信念中得到确证的东西或合理性的东西，而阳的观念表现为我们可以根据确定事物的性质挑选出得到证明的思想，是一个人在推理思考方面具有的能力和受到指导的一种方式。因此，更新了的阴/阳可以帮助我们理解经验知识的确证与合理性。</w:t>
            </w:r>
          </w:p>
          <w:p>
            <w:pPr>
              <w:ind w:right="240" w:firstLine="480" w:firstLineChars="200"/>
            </w:pPr>
            <w:r>
              <w:t>5月27日第三讲，Slote教授指出心灵本身便由一种阴/阳样式构成。信念与欲望是任何发挥着作用的心灵的两个核心部分，分别代表着阴/接受性和阳/主动性。同时，阴/信念和阳/欲望又分别内涵着阳和阴的因素。因此，Slote教授认为中国“心”的概念对于描述作为所有活动着的心理的基础的阴/阳更为准确。</w:t>
            </w:r>
          </w:p>
          <w:p>
            <w:pPr>
              <w:ind w:right="240" w:firstLine="480" w:firstLineChars="200"/>
              <w:rPr>
                <w:rFonts w:hint="eastAsia"/>
              </w:rPr>
            </w:pPr>
          </w:p>
          <w:p>
            <w:pPr>
              <w:ind w:right="240"/>
              <w:rPr>
                <w:rFonts w:hint="eastAsia"/>
              </w:rPr>
            </w:pPr>
            <w:r>
              <w:rPr>
                <w:rFonts w:hint="eastAsia"/>
              </w:rPr>
              <w:drawing>
                <wp:inline distT="0" distB="0" distL="0" distR="0">
                  <wp:extent cx="5427345" cy="3618230"/>
                  <wp:effectExtent l="0" t="0" r="190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27345" cy="3618230"/>
                          </a:xfrm>
                          <a:prstGeom prst="rect">
                            <a:avLst/>
                          </a:prstGeom>
                        </pic:spPr>
                      </pic:pic>
                    </a:graphicData>
                  </a:graphic>
                </wp:inline>
              </w:drawing>
            </w:r>
          </w:p>
          <w:p>
            <w:pPr>
              <w:ind w:right="240" w:firstLine="480" w:firstLineChars="200"/>
              <w:rPr>
                <w:rFonts w:hint="eastAsia"/>
              </w:rPr>
            </w:pPr>
          </w:p>
          <w:p>
            <w:pPr>
              <w:ind w:right="240" w:firstLine="480" w:firstLineChars="200"/>
            </w:pPr>
            <w:r>
              <w:t>Slote教授对阴阳的更新理解具有重要的学术意义，开创了阴阳思想的理论研究之路。我校师生对此次讲座表现了极强的兴趣，他们与Slote教授做了充分和深入的学习和交流</w:t>
            </w:r>
            <w:r>
              <w:rPr>
                <w:rFonts w:hint="eastAsia"/>
              </w:rPr>
              <w:t>。</w:t>
            </w:r>
          </w:p>
          <w:p>
            <w:pPr>
              <w:ind w:right="240"/>
              <w:jc w:val="center"/>
              <w:rPr>
                <w:rStyle w:val="15"/>
                <w:rFonts w:hint="eastAsia"/>
              </w:rPr>
            </w:pPr>
            <w:bookmarkStart w:id="12" w:name="_Toc377632171"/>
          </w:p>
          <w:p>
            <w:pPr>
              <w:ind w:right="240"/>
              <w:jc w:val="center"/>
              <w:rPr>
                <w:rStyle w:val="15"/>
                <w:rFonts w:hint="eastAsia"/>
              </w:rPr>
            </w:pPr>
          </w:p>
          <w:p>
            <w:pPr>
              <w:ind w:right="240"/>
              <w:jc w:val="center"/>
              <w:rPr>
                <w:rStyle w:val="15"/>
                <w:rFonts w:hint="eastAsia"/>
              </w:rPr>
            </w:pPr>
          </w:p>
          <w:p>
            <w:pPr>
              <w:ind w:right="240"/>
              <w:jc w:val="center"/>
              <w:rPr>
                <w:rStyle w:val="15"/>
                <w:rFonts w:hint="eastAsia"/>
              </w:rPr>
            </w:pPr>
          </w:p>
          <w:bookmarkEnd w:id="12"/>
          <w:p>
            <w:pPr>
              <w:pStyle w:val="3"/>
              <w:jc w:val="center"/>
              <w:rPr>
                <w:rFonts w:hint="eastAsia"/>
              </w:rPr>
            </w:pPr>
            <w:bookmarkStart w:id="13" w:name="_Toc435453161"/>
            <w:r>
              <w:rPr>
                <w:rStyle w:val="15"/>
                <w:rFonts w:hint="eastAsia"/>
                <w:b/>
                <w:bCs/>
              </w:rPr>
              <w:t>国际价值哲学论坛系列讲座之七</w:t>
            </w:r>
            <w:bookmarkEnd w:id="13"/>
          </w:p>
          <w:p>
            <w:pPr>
              <w:ind w:right="240" w:firstLine="480" w:firstLineChars="200"/>
              <w:rPr>
                <w:rFonts w:hint="eastAsia"/>
              </w:rPr>
            </w:pPr>
          </w:p>
          <w:p>
            <w:pPr>
              <w:ind w:right="240" w:firstLine="480" w:firstLineChars="200"/>
            </w:pPr>
            <w:r>
              <w:rPr>
                <w:rFonts w:hint="eastAsia"/>
              </w:rPr>
              <w:t>主讲人：</w:t>
            </w:r>
            <w:r>
              <w:t>Prof. Luca Maria Scarantino</w:t>
            </w:r>
          </w:p>
          <w:p>
            <w:pPr>
              <w:ind w:right="240" w:firstLine="480" w:firstLineChars="200"/>
            </w:pPr>
            <w:r>
              <w:rPr>
                <w:rFonts w:hint="eastAsia"/>
              </w:rPr>
              <w:t>邀请人：王成兵教授</w:t>
            </w:r>
          </w:p>
          <w:p>
            <w:pPr>
              <w:ind w:right="240" w:firstLine="480" w:firstLineChars="200"/>
            </w:pPr>
            <w:r>
              <w:rPr>
                <w:rFonts w:hint="eastAsia"/>
              </w:rPr>
              <w:t>讲座题目：</w:t>
            </w:r>
            <w:r>
              <w:t>On Charity and Wisdom. An Imaginary Turn in Western Philosophy</w:t>
            </w:r>
          </w:p>
          <w:p>
            <w:pPr>
              <w:ind w:right="240" w:firstLine="480" w:firstLineChars="200"/>
            </w:pPr>
            <w:r>
              <w:rPr>
                <w:rFonts w:hint="eastAsia"/>
              </w:rPr>
              <w:t>讲座时间：</w:t>
            </w:r>
            <w:r>
              <w:t>6月5日周五9:00-11:30</w:t>
            </w:r>
          </w:p>
          <w:p>
            <w:pPr>
              <w:ind w:firstLine="480" w:firstLineChars="200"/>
              <w:jc w:val="both"/>
            </w:pPr>
            <w:r>
              <w:rPr>
                <w:rFonts w:hint="eastAsia"/>
              </w:rPr>
              <w:t>讲座地点：前主楼</w:t>
            </w:r>
            <w:r>
              <w:t>A805</w:t>
            </w:r>
          </w:p>
          <w:p>
            <w:pPr>
              <w:ind w:firstLine="480" w:firstLineChars="200"/>
              <w:rPr>
                <w:rFonts w:hint="eastAsia"/>
                <w:kern w:val="0"/>
              </w:rPr>
            </w:pPr>
            <w:r>
              <w:rPr>
                <w:rFonts w:hint="eastAsia"/>
                <w:kern w:val="0"/>
              </w:rPr>
              <w:t>主讲人简介：</w:t>
            </w:r>
          </w:p>
          <w:p>
            <w:pPr>
              <w:ind w:firstLine="480" w:firstLineChars="200"/>
              <w:rPr>
                <w:kern w:val="0"/>
              </w:rPr>
            </w:pPr>
            <w:r>
              <w:rPr>
                <w:rFonts w:hint="eastAsia"/>
                <w:kern w:val="0"/>
              </w:rPr>
              <w:t>法国巴黎社会科学高等研究院（</w:t>
            </w:r>
            <w:r>
              <w:rPr>
                <w:kern w:val="0"/>
              </w:rPr>
              <w:t>EHESS）哲学博士（2006年），意大利米兰语言与传媒国际大学（IULM）哲学与政治文化教授、高等人文研究所创建人，世界哲学协会联合会（FISP），学术期刊 Diogenes. An International Quarterly in the Humanities主编。主要领域为人格间性与文化间性的认知基础、道德世界的认知构建、意大利文化史。主要作品有Giulio Preti. La costruzione della filosofia come scienza sociale (Milan: Bruno Mondadori, 2007)。</w:t>
            </w:r>
          </w:p>
        </w:tc>
      </w:tr>
    </w:tbl>
    <w:p>
      <w:pPr>
        <w:rPr>
          <w:rFonts w:hint="eastAsia"/>
        </w:rPr>
      </w:pPr>
    </w:p>
    <w:p>
      <w:pPr>
        <w:rPr>
          <w:rFonts w:hint="eastAsia"/>
        </w:rPr>
      </w:pPr>
    </w:p>
    <w:p>
      <w:pPr>
        <w:rPr>
          <w:rFonts w:hint="eastAsia"/>
        </w:rPr>
      </w:pPr>
    </w:p>
    <w:p>
      <w:pPr>
        <w:pStyle w:val="3"/>
        <w:jc w:val="center"/>
        <w:rPr>
          <w:rFonts w:hint="eastAsia"/>
        </w:rPr>
      </w:pPr>
      <w:bookmarkStart w:id="14" w:name="_Toc435453162"/>
      <w:r>
        <w:rPr>
          <w:rFonts w:hint="eastAsia"/>
        </w:rPr>
        <w:t>国际价值哲学论坛系列讲座之八</w:t>
      </w:r>
      <w:bookmarkEnd w:id="14"/>
    </w:p>
    <w:p>
      <w:pPr/>
      <w:bookmarkStart w:id="20" w:name="_GoBack"/>
      <w:r>
        <w:drawing>
          <wp:anchor distT="0" distB="0" distL="114300" distR="114300" simplePos="0" relativeHeight="251661312" behindDoc="0" locked="0" layoutInCell="1" allowOverlap="1">
            <wp:simplePos x="0" y="0"/>
            <wp:positionH relativeFrom="column">
              <wp:posOffset>2680970</wp:posOffset>
            </wp:positionH>
            <wp:positionV relativeFrom="paragraph">
              <wp:posOffset>133985</wp:posOffset>
            </wp:positionV>
            <wp:extent cx="2462530" cy="2905125"/>
            <wp:effectExtent l="0" t="0" r="0" b="952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62530" cy="2905125"/>
                    </a:xfrm>
                    <a:prstGeom prst="rect">
                      <a:avLst/>
                    </a:prstGeom>
                  </pic:spPr>
                </pic:pic>
              </a:graphicData>
            </a:graphic>
          </wp:anchor>
        </w:drawing>
      </w:r>
      <w:bookmarkEnd w:id="20"/>
      <w:r>
        <w:rPr>
          <w:rFonts w:hint="eastAsia"/>
        </w:rPr>
        <w:t>主讲人：沈清松教授</w:t>
      </w:r>
    </w:p>
    <w:p>
      <w:pPr/>
      <w:r>
        <w:rPr>
          <w:rFonts w:hint="eastAsia"/>
        </w:rPr>
        <w:t>邀请人：刘孝廷教授</w:t>
      </w:r>
    </w:p>
    <w:p>
      <w:pPr/>
      <w:r>
        <w:rPr>
          <w:rFonts w:hint="eastAsia"/>
        </w:rPr>
        <w:t>主持人：瞿旭彤博士</w:t>
      </w:r>
    </w:p>
    <w:p>
      <w:pPr/>
      <w:r>
        <w:rPr>
          <w:rFonts w:hint="eastAsia"/>
        </w:rPr>
        <w:t>讲座题目：论中国哲学的花果飘零</w:t>
      </w:r>
    </w:p>
    <w:p>
      <w:pPr/>
      <w:r>
        <w:rPr>
          <w:rFonts w:hint="eastAsia"/>
        </w:rPr>
        <w:t>讲座时间：</w:t>
      </w:r>
      <w:r>
        <w:t>6月5日周五14:00-16:30</w:t>
      </w:r>
    </w:p>
    <w:p>
      <w:pPr>
        <w:rPr>
          <w:rFonts w:hint="eastAsia"/>
        </w:rPr>
      </w:pPr>
      <w:r>
        <w:rPr>
          <w:rFonts w:hint="eastAsia"/>
        </w:rPr>
        <w:t>讲座地点：前主楼</w:t>
      </w:r>
      <w:r>
        <w:t>A805</w:t>
      </w:r>
    </w:p>
    <w:p>
      <w:pPr/>
      <w:r>
        <w:rPr>
          <w:rFonts w:hint="eastAsia"/>
        </w:rPr>
        <w:t>主讲人简介：</w:t>
      </w:r>
    </w:p>
    <w:p>
      <w:pPr>
        <w:rPr>
          <w:rFonts w:hint="eastAsia"/>
        </w:rPr>
      </w:pPr>
      <w:r>
        <w:rPr>
          <w:rFonts w:hint="eastAsia"/>
        </w:rPr>
        <w:t>加拿大多伦多大学讲座教授，台湾云林人，</w:t>
      </w:r>
      <w:r>
        <w:t>1949年生。辅仁大学哲学学士(1971)、哲学硕士(1975)，比利时鲁汶大学哲学硕士(1977)、国家发展研究硕士(1979)、哲学博士(1980)。曾任政治大学哲学系教授、主任，巴黎大学高等社会科学院客座研究员，鲁汶大学讲座教授，维也纳大学科学客座教授，国际中国哲学会会长。主要著作有《现代哲学论衡》、《解除世界的魔咒：科技对文化的冲击与展望》、《为现代文化把脉》、《物理之后：形上学的发展》、《科技、人文价值与后现代》、《人我交融：自我成熟与入际关系》、《传统的再生</w:t>
      </w:r>
      <w:r>
        <w:rPr>
          <w:rFonts w:hint="eastAsia"/>
        </w:rPr>
        <w:t>》、《追寻人生的意义：自我、社会与价值观》等书，以及中、英、法、德文学术论文百余篇。</w:t>
      </w:r>
    </w:p>
    <w:p>
      <w:pPr>
        <w:rPr>
          <w:rFonts w:hint="eastAsia"/>
        </w:rPr>
      </w:pPr>
    </w:p>
    <w:p>
      <w:pPr>
        <w:rPr>
          <w:rFonts w:hint="eastAsia"/>
        </w:rPr>
      </w:pPr>
    </w:p>
    <w:p>
      <w:pPr>
        <w:rPr>
          <w:rFonts w:hint="eastAsia"/>
        </w:rPr>
      </w:pPr>
    </w:p>
    <w:p>
      <w:pPr>
        <w:pStyle w:val="3"/>
        <w:jc w:val="center"/>
        <w:rPr>
          <w:rFonts w:hint="eastAsia"/>
        </w:rPr>
      </w:pPr>
      <w:bookmarkStart w:id="15" w:name="_Toc435453163"/>
      <w:r>
        <w:rPr>
          <w:rFonts w:hint="eastAsia"/>
        </w:rPr>
        <w:t>国际价值哲学论坛系列讲座之九</w:t>
      </w:r>
      <w:bookmarkEnd w:id="15"/>
    </w:p>
    <w:p>
      <w:pPr/>
      <w:r>
        <w:rPr>
          <w:rFonts w:hint="eastAsia"/>
        </w:rPr>
        <w:t>主讲人：</w:t>
      </w:r>
      <w:r>
        <w:t>Prof. John Abbarno, PhD</w:t>
      </w:r>
    </w:p>
    <w:p>
      <w:pPr/>
      <w:r>
        <w:rPr>
          <w:rFonts w:hint="eastAsia"/>
        </w:rPr>
        <w:t>邀请人：吴向东教授</w:t>
      </w:r>
    </w:p>
    <w:p>
      <w:pPr/>
      <w:r>
        <w:rPr>
          <w:rFonts w:hint="eastAsia"/>
        </w:rPr>
        <w:t>讲座题目：</w:t>
      </w:r>
      <w:r>
        <w:t>The Value of Applied Ethics</w:t>
      </w:r>
    </w:p>
    <w:p>
      <w:pPr/>
      <w:r>
        <w:rPr>
          <w:rFonts w:hint="eastAsia"/>
        </w:rPr>
        <w:t>讲座时间：</w:t>
      </w:r>
      <w:r>
        <w:t>6月8日周一9:30-11:30，地点：前主楼A805</w:t>
      </w:r>
    </w:p>
    <w:p>
      <w:pPr/>
      <w:r>
        <w:rPr>
          <w:rFonts w:hint="eastAsia"/>
        </w:rPr>
        <w:t>讲座地点：前主楼</w:t>
      </w:r>
      <w:r>
        <w:t>A805</w:t>
      </w:r>
    </w:p>
    <w:p>
      <w:pPr/>
      <w:r>
        <w:rPr>
          <w:rFonts w:hint="eastAsia"/>
        </w:rPr>
        <w:t>主讲人简介：</w:t>
      </w:r>
    </w:p>
    <w:p>
      <w:pPr>
        <w:ind w:firstLine="480" w:firstLineChars="200"/>
        <w:rPr>
          <w:rFonts w:hint="eastAsia"/>
        </w:rPr>
      </w:pPr>
      <w:r>
        <w:rPr>
          <w:rFonts w:hint="eastAsia"/>
        </w:rPr>
        <w:t>南伊利诺伊大学哲学博士，现为美国</w:t>
      </w:r>
      <w:r>
        <w:t>D'Youville College教授，曾任国际价值哲学学会主席、[美国]哲学协会联会（Conference on Philosophical Societies）主席。主要研究领域为伦理学、应用伦理学和价值理论。主要著作有The Ethics of Homelessness: A Philosophical Perspective (1999)。</w:t>
      </w:r>
    </w:p>
    <w:p>
      <w:pPr>
        <w:ind w:firstLine="480" w:firstLineChars="200"/>
        <w:rPr>
          <w:rFonts w:hint="eastAsia"/>
        </w:rPr>
      </w:pPr>
    </w:p>
    <w:p>
      <w:pPr>
        <w:ind w:firstLine="480" w:firstLineChars="200"/>
        <w:rPr>
          <w:rFonts w:hint="eastAsia"/>
        </w:rPr>
      </w:pPr>
    </w:p>
    <w:p>
      <w:pPr>
        <w:ind w:firstLine="480" w:firstLineChars="200"/>
        <w:rPr>
          <w:rFonts w:hint="eastAsia"/>
        </w:rPr>
      </w:pPr>
    </w:p>
    <w:p>
      <w:pPr>
        <w:ind w:firstLine="480" w:firstLineChars="200"/>
        <w:rPr>
          <w:rFonts w:hint="eastAsia"/>
        </w:rPr>
      </w:pPr>
    </w:p>
    <w:p>
      <w:pPr>
        <w:pStyle w:val="3"/>
        <w:jc w:val="center"/>
        <w:rPr>
          <w:rFonts w:hint="eastAsia"/>
        </w:rPr>
      </w:pPr>
      <w:bookmarkStart w:id="16" w:name="_Toc435453164"/>
      <w:r>
        <w:rPr>
          <w:rFonts w:hint="eastAsia"/>
        </w:rPr>
        <w:t>国际价值哲学论坛系列讲座之十</w:t>
      </w:r>
      <w:bookmarkEnd w:id="16"/>
    </w:p>
    <w:p>
      <w:pPr>
        <w:ind w:firstLine="480" w:firstLineChars="200"/>
      </w:pPr>
      <w:r>
        <w:rPr>
          <w:rFonts w:hint="eastAsia"/>
        </w:rPr>
        <w:t>主讲人：黄勇教授</w:t>
      </w:r>
    </w:p>
    <w:p>
      <w:pPr>
        <w:ind w:firstLine="480" w:firstLineChars="200"/>
      </w:pPr>
      <w:r>
        <w:rPr>
          <w:rFonts w:hint="eastAsia"/>
        </w:rPr>
        <w:t>邀请人：王成兵教授</w:t>
      </w:r>
    </w:p>
    <w:p>
      <w:pPr>
        <w:ind w:firstLine="480" w:firstLineChars="200"/>
      </w:pPr>
      <w:r>
        <w:rPr>
          <w:rFonts w:hint="eastAsia"/>
        </w:rPr>
        <w:t>讲座题目：</w:t>
      </w:r>
      <w:r>
        <w:t>Knowing-that, Knowing-how, or Knowing-to?: Wang Yangming’s Conception of Moral Knowledge</w:t>
      </w:r>
    </w:p>
    <w:p>
      <w:pPr>
        <w:ind w:firstLine="480" w:firstLineChars="200"/>
      </w:pPr>
      <w:r>
        <w:rPr>
          <w:rFonts w:hint="eastAsia"/>
        </w:rPr>
        <w:t>讲座语言：中文</w:t>
      </w:r>
    </w:p>
    <w:p>
      <w:pPr>
        <w:ind w:firstLine="480" w:firstLineChars="200"/>
      </w:pPr>
      <w:r>
        <w:rPr>
          <w:rFonts w:hint="eastAsia"/>
        </w:rPr>
        <w:t>讲座时间：</w:t>
      </w:r>
      <w:r>
        <w:t>6月8日周一14:00-16:00</w:t>
      </w:r>
    </w:p>
    <w:p>
      <w:pPr>
        <w:ind w:firstLine="480" w:firstLineChars="200"/>
      </w:pPr>
      <w:r>
        <w:rPr>
          <w:rFonts w:hint="eastAsia"/>
        </w:rPr>
        <w:t>讲座地点：前主楼</w:t>
      </w:r>
      <w:r>
        <w:t>A809</w:t>
      </w:r>
    </w:p>
    <w:p>
      <w:pPr>
        <w:ind w:firstLine="480" w:firstLineChars="200"/>
      </w:pPr>
      <w:r>
        <w:rPr>
          <w:rFonts w:hint="eastAsia"/>
        </w:rPr>
        <w:t>主讲人简介：</w:t>
      </w:r>
    </w:p>
    <w:p>
      <w:pPr>
        <w:ind w:firstLine="480" w:firstLineChars="200"/>
        <w:rPr>
          <w:rFonts w:hint="eastAsia"/>
        </w:rPr>
      </w:pPr>
      <w:r>
        <w:rPr>
          <w:rFonts w:hint="eastAsia"/>
        </w:rPr>
        <w:t>复旦大学哲学博士，美国哈佛大学神学博士，现为香港中文大学哲学系教授，国际期刊</w:t>
      </w:r>
      <w:r>
        <w:t>Dao: A Journal of Comparative Philosophy主编。曾任教于美国库茨城大学，曾任美国华人哲学家协会主席，曾获Chambliss Research Award（2005年）。主要作品有Why Be Moral? Learning from the Neo-Confucian Cheng Brothers (2014), Politics in a Global Age (2011), Religion in a Global Age (2011), Ethics in a Global Age (2011), Religious Goodness and Political Rightness: Beyond the Liberal-Communitarian Debate (2001).</w:t>
      </w:r>
    </w:p>
    <w:p>
      <w:pPr>
        <w:ind w:firstLine="480" w:firstLineChars="200"/>
        <w:rPr>
          <w:rFonts w:hint="eastAsia"/>
        </w:rPr>
      </w:pPr>
    </w:p>
    <w:p>
      <w:pPr>
        <w:ind w:firstLine="480" w:firstLineChars="200"/>
        <w:rPr>
          <w:rFonts w:hint="eastAsia"/>
        </w:rPr>
      </w:pPr>
    </w:p>
    <w:p>
      <w:pPr>
        <w:ind w:firstLine="480" w:firstLineChars="200"/>
        <w:rPr>
          <w:rFonts w:hint="eastAsia"/>
        </w:rPr>
      </w:pPr>
    </w:p>
    <w:p>
      <w:pPr>
        <w:pStyle w:val="3"/>
        <w:jc w:val="center"/>
        <w:rPr>
          <w:rFonts w:hint="eastAsia"/>
        </w:rPr>
      </w:pPr>
      <w:bookmarkStart w:id="17" w:name="_Toc435453165"/>
      <w:r>
        <w:rPr>
          <w:rFonts w:hint="eastAsia"/>
        </w:rPr>
        <w:t>国际价值哲学论坛系列讲座之十一</w:t>
      </w:r>
      <w:bookmarkEnd w:id="17"/>
    </w:p>
    <w:p>
      <w:pPr>
        <w:ind w:firstLine="480" w:firstLineChars="200"/>
      </w:pPr>
      <w:r>
        <w:rPr>
          <w:rFonts w:hint="eastAsia"/>
        </w:rPr>
        <w:t>主讲人：</w:t>
      </w:r>
      <w:r>
        <w:t>Prof. John Hare, PhD</w:t>
      </w:r>
    </w:p>
    <w:p>
      <w:pPr>
        <w:ind w:firstLine="480" w:firstLineChars="200"/>
      </w:pPr>
      <w:r>
        <w:rPr>
          <w:rFonts w:hint="eastAsia"/>
        </w:rPr>
        <w:t>邀请人：瞿旭彤博士</w:t>
      </w:r>
    </w:p>
    <w:p>
      <w:pPr>
        <w:ind w:firstLine="480" w:firstLineChars="200"/>
      </w:pPr>
      <w:r>
        <w:rPr>
          <w:rFonts w:hint="eastAsia"/>
        </w:rPr>
        <w:t>讲座题目：</w:t>
      </w:r>
      <w:r>
        <w:t>Evolutionary Psychology and the Development of Conscience</w:t>
      </w:r>
    </w:p>
    <w:p>
      <w:pPr>
        <w:ind w:firstLine="480" w:firstLineChars="200"/>
      </w:pPr>
      <w:r>
        <w:rPr>
          <w:rFonts w:hint="eastAsia"/>
        </w:rPr>
        <w:t>讲座语言：英语</w:t>
      </w:r>
    </w:p>
    <w:p>
      <w:pPr>
        <w:ind w:firstLine="480" w:firstLineChars="200"/>
      </w:pPr>
      <w:r>
        <w:rPr>
          <w:rFonts w:hint="eastAsia"/>
        </w:rPr>
        <w:t>讲座时间：</w:t>
      </w:r>
      <w:r>
        <w:t>6月11日周四15:30-17:30</w:t>
      </w:r>
    </w:p>
    <w:p>
      <w:pPr>
        <w:ind w:firstLine="480" w:firstLineChars="200"/>
      </w:pPr>
      <w:r>
        <w:rPr>
          <w:rFonts w:hint="eastAsia"/>
        </w:rPr>
        <w:t>讲座地点：前主楼</w:t>
      </w:r>
      <w:r>
        <w:t>A805</w:t>
      </w:r>
    </w:p>
    <w:p>
      <w:pPr>
        <w:ind w:firstLine="480" w:firstLineChars="200"/>
      </w:pPr>
      <w:r>
        <w:rPr>
          <w:rFonts w:hint="eastAsia"/>
        </w:rPr>
        <w:t>主讲人简介</w:t>
      </w:r>
    </w:p>
    <w:p>
      <w:pPr>
        <w:ind w:firstLine="480" w:firstLineChars="200"/>
        <w:rPr>
          <w:rFonts w:hint="eastAsia"/>
        </w:rPr>
      </w:pPr>
      <w:r>
        <w:rPr>
          <w:rFonts w:hint="eastAsia"/>
        </w:rPr>
        <w:t>现为耶鲁大学神学院</w:t>
      </w:r>
      <w:r>
        <w:t>Noah Porter哲学神学教授。曾求学于牛津大学、耶鲁大学和普林斯顿大学，曾任教于加尔文学院（Calvin College）和理海大学（Lehigh University）。主要作品有God and Morality: A Philosophical History (Oxford: Blackwell, 2007)；Why Bother Being Good? (InterVarsity Press, 2002)；The Moral Gap (Oxford: Clarendon Press, 1996)；Plato's Euthyphro (Bryn Mawr, 1981)。</w:t>
      </w:r>
    </w:p>
    <w:p>
      <w:pPr>
        <w:ind w:firstLine="480" w:firstLineChars="200"/>
      </w:pPr>
    </w:p>
    <w:p>
      <w:pPr>
        <w:ind w:firstLine="480" w:firstLineChars="200"/>
      </w:pPr>
      <w:r>
        <w:rPr>
          <w:rFonts w:hint="eastAsia"/>
        </w:rPr>
        <w:t>报告简介：</w:t>
      </w:r>
    </w:p>
    <w:p>
      <w:pPr>
        <w:ind w:firstLine="480" w:firstLineChars="200"/>
        <w:rPr>
          <w:rFonts w:hint="eastAsia"/>
        </w:rPr>
      </w:pPr>
      <w:r>
        <w:t>The paper distinguishes four main views that evolutionary psychologists have taken about the relation between our primate ancestry and the foundations of ethics.  The first view is that evolution has given us a set of moral capacities that are limited to parochial attachment, and that any morality (like Kant's) that goes beyond these limits towards a universal morality is incoherent.  The second view is anti-realist about value, and about God, arguing that we can learn from our status as evolved that there are no objectively prescriptive moral demands upon us, and that the sense of any such demand is an illusion, though useful for our survival and reproduction.  The third view is that there is indeed a gap between what morality now demands and how we originally evolved, but that our evolutionary situation itself gives us by extrapolation a method for how to bridge this gap. The fourth view is that we receive the moral demand from God, but that it is demand that fits our evolutionary heritage, and tells us which parts of that heritage to accept and which to try to control.</w:t>
      </w:r>
    </w:p>
    <w:p>
      <w:pPr>
        <w:ind w:firstLine="480" w:firstLineChars="200"/>
        <w:rPr>
          <w:rFonts w:hint="eastAsia"/>
        </w:rPr>
      </w:pPr>
    </w:p>
    <w:p>
      <w:pPr>
        <w:ind w:firstLine="480" w:firstLineChars="200"/>
        <w:rPr>
          <w:rFonts w:hint="eastAsia"/>
        </w:rPr>
      </w:pPr>
    </w:p>
    <w:p>
      <w:pPr>
        <w:ind w:firstLine="480" w:firstLineChars="200"/>
        <w:rPr>
          <w:rFonts w:hint="eastAsia"/>
        </w:rPr>
      </w:pPr>
    </w:p>
    <w:p>
      <w:pPr>
        <w:ind w:firstLine="480" w:firstLineChars="200"/>
        <w:rPr>
          <w:rFonts w:hint="eastAsia"/>
        </w:rPr>
      </w:pPr>
    </w:p>
    <w:p>
      <w:pPr>
        <w:ind w:firstLine="480" w:firstLineChars="200"/>
        <w:rPr>
          <w:rFonts w:hint="eastAsia"/>
        </w:rPr>
      </w:pPr>
    </w:p>
    <w:p>
      <w:pPr>
        <w:ind w:firstLine="480" w:firstLineChars="200"/>
        <w:rPr>
          <w:rFonts w:hint="eastAsia"/>
        </w:rPr>
      </w:pPr>
    </w:p>
    <w:p>
      <w:pPr>
        <w:ind w:firstLine="480" w:firstLineChars="200"/>
        <w:rPr>
          <w:rFonts w:hint="eastAsia"/>
        </w:rPr>
      </w:pPr>
    </w:p>
    <w:p>
      <w:pPr>
        <w:ind w:firstLine="480" w:firstLineChars="200"/>
        <w:rPr>
          <w:rFonts w:hint="eastAsia"/>
        </w:rPr>
      </w:pPr>
    </w:p>
    <w:p>
      <w:pPr>
        <w:ind w:firstLine="480" w:firstLineChars="200"/>
        <w:rPr>
          <w:rFonts w:hint="eastAsia"/>
        </w:rPr>
      </w:pPr>
    </w:p>
    <w:p>
      <w:pPr>
        <w:ind w:firstLine="480" w:firstLineChars="200"/>
        <w:rPr>
          <w:rFonts w:hint="eastAsia"/>
        </w:rPr>
      </w:pPr>
    </w:p>
    <w:p>
      <w:pPr>
        <w:ind w:firstLine="480" w:firstLineChars="200"/>
        <w:rPr>
          <w:rFonts w:hint="eastAsia"/>
        </w:rPr>
      </w:pPr>
    </w:p>
    <w:p>
      <w:pPr>
        <w:pStyle w:val="2"/>
        <w:rPr>
          <w:rFonts w:hint="eastAsia"/>
        </w:rPr>
      </w:pPr>
      <w:bookmarkStart w:id="18" w:name="_Toc435453166"/>
      <w:r>
        <w:rPr>
          <w:rFonts w:hint="eastAsia"/>
        </w:rPr>
        <w:t>学术论坛</w:t>
      </w:r>
      <w:bookmarkEnd w:id="18"/>
    </w:p>
    <w:p>
      <w:pPr>
        <w:pStyle w:val="3"/>
        <w:jc w:val="center"/>
        <w:rPr>
          <w:rFonts w:hint="eastAsia"/>
        </w:rPr>
      </w:pPr>
      <w:bookmarkStart w:id="19" w:name="_Toc435453167"/>
      <w:r>
        <w:t>2015年国际价值哲学论坛：“变化世界中的价值观”成功举办</w:t>
      </w:r>
      <w:bookmarkEnd w:id="19"/>
    </w:p>
    <w:p>
      <w:pPr>
        <w:ind w:firstLine="480" w:firstLineChars="200"/>
        <w:rPr>
          <w:rFonts w:hint="eastAsia"/>
        </w:rPr>
      </w:pPr>
      <w:r>
        <w:t>2015年国际价值哲学论坛于6月6日至7日在北京师范大学顺利召开。会议由北京师范大学社会主义核心价值观协同创新中心、北京师范大学哲学学院、教育部人文社会科学重点研究基地“价值与文化研究中心”、国际价值哲学学会联合主办。来自中国社会科学院、北京大学、中国人民大学等国内高校和科研机构以及美国、俄罗斯、意大利、加拿大、德国、日本、韩国等13个国家的百余名学者参加会议。北京师范大学副校长杨耕教授，北京师范大学哲学学院院长、国际价值哲学学会会长吴向东教授，国际价值哲学学会前会长麦格内尔教授，国际哲学协会联合会秘书长斯</w:t>
      </w:r>
      <w:r>
        <w:rPr>
          <w:rFonts w:hint="eastAsia"/>
        </w:rPr>
        <w:t>卡兰迪诺教授分别在大会作了开幕辞。</w:t>
      </w:r>
      <w:r>
        <w:drawing>
          <wp:inline distT="0" distB="0" distL="0" distR="0">
            <wp:extent cx="4457065" cy="5009515"/>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57143" cy="5009524"/>
                    </a:xfrm>
                    <a:prstGeom prst="rect">
                      <a:avLst/>
                    </a:prstGeom>
                  </pic:spPr>
                </pic:pic>
              </a:graphicData>
            </a:graphic>
          </wp:inline>
        </w:drawing>
      </w:r>
    </w:p>
    <w:p>
      <w:pPr>
        <w:ind w:firstLine="480" w:firstLineChars="200"/>
      </w:pPr>
      <w:r>
        <w:rPr>
          <w:rFonts w:hint="eastAsia"/>
        </w:rPr>
        <w:t>杨耕副校长在致辞中强调，当今世界正处在全面而深刻的变化之中，变化中的世界必然伴随着变化中的价值观，时代变化必然引起价值重估。因此，北京师范大学和国际价值哲学学会共同主办国际价值哲学论坛，聚焦变化世界中的价值观问题。这是我们共同的责任和义务，希望并相信在这次智慧的交流与思维的碰撞中，使世界更加了解中国，使中国更加了解世界。</w:t>
      </w:r>
    </w:p>
    <w:p>
      <w:pPr>
        <w:ind w:firstLine="480" w:firstLineChars="200"/>
        <w:rPr>
          <w:rFonts w:hint="eastAsia"/>
        </w:rPr>
      </w:pPr>
      <w:r>
        <w:rPr>
          <w:rFonts w:hint="eastAsia"/>
        </w:rPr>
        <w:t>吴向东院长在致辞中指出，把握价值观的变化，探究价值观的冲突与危机，是当代哲学家的责任和使命。当代中国，社会主义核心价值观已经成为一个重大的政治文化概念。这需要在与世界文化的广泛对话中，不断充实其基本内涵、明确其基本性质，把握其实践要求，进而获得关于其自身的自觉意识。</w:t>
      </w:r>
      <w:r>
        <w:drawing>
          <wp:inline distT="0" distB="0" distL="0" distR="0">
            <wp:extent cx="5274310" cy="351599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ind w:firstLine="480" w:firstLineChars="200"/>
        <w:rPr>
          <w:rFonts w:hint="eastAsia"/>
        </w:rPr>
      </w:pPr>
    </w:p>
    <w:p>
      <w:pPr>
        <w:ind w:firstLine="480" w:firstLineChars="200"/>
        <w:rPr>
          <w:rFonts w:hint="eastAsia"/>
        </w:rPr>
      </w:pPr>
      <w:r>
        <w:rPr>
          <w:rFonts w:hint="eastAsia"/>
        </w:rPr>
        <w:t>此次国际价值哲学论坛的宗旨在于通过探讨变化世界中的价值观问题，交流不同国家、地区学者的思考，推进价值对话和价值共识，以更好地推动社会主义核心价值观建设。围绕这一宗旨，与会专家学者以“变化世界中的价值观”为主题，从“核心价值观的理论与实践”、“价值哲学与价值观对话”、“价值观与传统文化”、“价值认同与价值观教育”四个议题展开深入探讨。</w:t>
      </w:r>
    </w:p>
    <w:p>
      <w:pPr>
        <w:ind w:firstLine="480" w:firstLineChars="200"/>
        <w:rPr>
          <w:rFonts w:hint="eastAsia"/>
        </w:rPr>
      </w:pPr>
    </w:p>
    <w:p>
      <w:pPr>
        <w:ind w:firstLine="480" w:firstLineChars="200"/>
        <w:rPr>
          <w:rFonts w:hint="eastAsia"/>
        </w:rPr>
      </w:pPr>
    </w:p>
    <w:p>
      <w:pPr>
        <w:ind w:firstLine="480" w:firstLineChars="200"/>
      </w:pPr>
      <w:r>
        <w:rPr>
          <w:rFonts w:hint="eastAsia"/>
        </w:rPr>
        <w:t>相关媒体报道：</w:t>
      </w:r>
    </w:p>
    <w:p>
      <w:pPr>
        <w:ind w:firstLine="480" w:firstLineChars="200"/>
      </w:pPr>
      <w:r>
        <w:rPr>
          <w:rFonts w:hint="eastAsia"/>
        </w:rPr>
        <w:t>国际价值哲学论坛“变化世界中的价值观”主题报道（中国社会科学网）</w:t>
      </w:r>
      <w:r>
        <w:t xml:space="preserve">www.cssn.cn/zt/zt_xkzt/12746/bhsjzdjzg/ </w:t>
      </w:r>
    </w:p>
    <w:p>
      <w:pPr>
        <w:ind w:firstLine="480" w:firstLineChars="200"/>
      </w:pPr>
      <w:r>
        <w:rPr>
          <w:rFonts w:hint="eastAsia"/>
        </w:rPr>
        <w:t>在对话中寻求价值共识（中国社会科学网）</w:t>
      </w:r>
      <w:r>
        <w:t>www.cssn.cn/zx/201506/t20150608_2025369.shtml</w:t>
      </w:r>
    </w:p>
    <w:p>
      <w:pPr>
        <w:ind w:firstLine="480" w:firstLineChars="200"/>
      </w:pPr>
      <w:r>
        <w:rPr>
          <w:rFonts w:hint="eastAsia"/>
        </w:rPr>
        <w:t>国际价值哲学论坛在京举行：在对话中寻求价值共识（全国哲学社会科学规划办公室）</w:t>
      </w:r>
      <w:r>
        <w:t>www.npopss-cn.gov.cn/n/2015/0608/c219468-27119060.html</w:t>
      </w:r>
    </w:p>
    <w:p>
      <w:pPr>
        <w:ind w:firstLine="480" w:firstLineChars="200"/>
      </w:pPr>
      <w:r>
        <w:rPr>
          <w:rFonts w:hint="eastAsia"/>
        </w:rPr>
        <w:t>国际价值哲学论坛在京举行：在对话中寻求价值共识（安徽大学科学发展观研究中心）</w:t>
      </w:r>
      <w:r>
        <w:t>www1.ahu.edu.cn/kxfzg/news/XSLT/2015-6-15/15615203058C77554C7HJ1C7FBAK93H.html</w:t>
      </w:r>
    </w:p>
    <w:p>
      <w:pPr>
        <w:ind w:firstLine="480" w:firstLineChars="200"/>
        <w:rPr>
          <w:rFonts w:hint="eastAsia"/>
        </w:rPr>
      </w:pPr>
      <w:r>
        <w:rPr>
          <w:rFonts w:hint="eastAsia"/>
        </w:rPr>
        <w:t>国际价值哲学论坛（</w:t>
      </w:r>
      <w:r>
        <w:t>2015）在京举行（哲学中国网）</w:t>
      </w:r>
      <w:r>
        <w:fldChar w:fldCharType="begin"/>
      </w:r>
      <w:r>
        <w:instrText xml:space="preserve"> HYPERLINK "http://www.philosophy.org.cn/Subject_info.aspx" </w:instrText>
      </w:r>
      <w:r>
        <w:fldChar w:fldCharType="separate"/>
      </w:r>
      <w:r>
        <w:rPr>
          <w:rStyle w:val="10"/>
        </w:rPr>
        <w:t>www.philosophy.org.cn/Subject_info.aspx</w:t>
      </w:r>
      <w:r>
        <w:rPr>
          <w:rStyle w:val="10"/>
        </w:rPr>
        <w:fldChar w:fldCharType="end"/>
      </w:r>
    </w:p>
    <w:p>
      <w:pPr>
        <w:ind w:firstLine="480" w:firstLineChars="200"/>
        <w:rPr>
          <w:rFonts w:hint="eastAsia"/>
        </w:rPr>
      </w:pPr>
    </w:p>
    <w:p>
      <w:pPr>
        <w:ind w:firstLine="480" w:firstLineChars="200"/>
        <w:rPr>
          <w:rFonts w:hint="eastAsia"/>
        </w:rPr>
      </w:pPr>
      <w:r>
        <w:drawing>
          <wp:anchor distT="0" distB="0" distL="114300" distR="114300" simplePos="0" relativeHeight="251663360" behindDoc="0" locked="0" layoutInCell="1" allowOverlap="1">
            <wp:simplePos x="0" y="0"/>
            <wp:positionH relativeFrom="column">
              <wp:posOffset>2538095</wp:posOffset>
            </wp:positionH>
            <wp:positionV relativeFrom="paragraph">
              <wp:posOffset>518160</wp:posOffset>
            </wp:positionV>
            <wp:extent cx="2647950" cy="3210560"/>
            <wp:effectExtent l="0" t="0" r="0" b="8890"/>
            <wp:wrapSquare wrapText="bothSides"/>
            <wp:docPr id="1" name="图片 1" descr="吴向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吴向东2"/>
                    <pic:cNvPicPr>
                      <a:picLocks noChangeAspect="1" noChangeArrowheads="1"/>
                    </pic:cNvPicPr>
                  </pic:nvPicPr>
                  <pic:blipFill>
                    <a:blip r:embed="rId17" cstate="print">
                      <a:extLst>
                        <a:ext uri="{28A0092B-C50C-407E-A947-70E740481C1C}">
                          <a14:useLocalDpi xmlns:a14="http://schemas.microsoft.com/office/drawing/2010/main" val="0"/>
                        </a:ext>
                      </a:extLst>
                    </a:blip>
                    <a:srcRect l="19408" t="26192"/>
                    <a:stretch>
                      <a:fillRect/>
                    </a:stretch>
                  </pic:blipFill>
                  <pic:spPr>
                    <a:xfrm>
                      <a:off x="0" y="0"/>
                      <a:ext cx="2647950" cy="3210560"/>
                    </a:xfrm>
                    <a:prstGeom prst="rect">
                      <a:avLst/>
                    </a:prstGeom>
                    <a:noFill/>
                    <a:ln>
                      <a:noFill/>
                    </a:ln>
                  </pic:spPr>
                </pic:pic>
              </a:graphicData>
            </a:graphic>
          </wp:anchor>
        </w:drawing>
      </w:r>
      <w:r>
        <w:rPr>
          <w:rFonts w:hint="eastAsia"/>
        </w:rPr>
        <w:t>北京师范大学哲学学院院长、价值与文化研究中心主任、国际价值哲学学会会长</w:t>
      </w:r>
      <w:r>
        <w:t xml:space="preserve"> 吴向东教授致辞</w:t>
      </w:r>
      <w:r>
        <w:rPr>
          <w:rFonts w:hint="eastAsia"/>
        </w:rPr>
        <w:t>：</w:t>
      </w:r>
    </w:p>
    <w:p>
      <w:pPr>
        <w:ind w:firstLine="480" w:firstLineChars="200"/>
      </w:pPr>
      <w:r>
        <w:rPr>
          <w:rFonts w:hint="eastAsia"/>
        </w:rPr>
        <w:t>北京师范大学哲学学院院长、国际价值哲学学会会长吴向东教授在致辞中指出，现代生产方式的扩展和以信息技术为核心的现代科学技术的迅猛发展，不仅深刻地改变着世界的经济、政治、社会秩序，而且深刻地改变着世界的价值文化秩序，深刻地改变着人们的生活方式和价值观念。价值观以变化中的矛盾、冲突与危机深层次地表现和参与着当今世界的矛盾、冲突和危机。</w:t>
      </w:r>
    </w:p>
    <w:p>
      <w:pPr>
        <w:ind w:firstLine="480" w:firstLineChars="200"/>
      </w:pPr>
      <w:r>
        <w:rPr>
          <w:rFonts w:hint="eastAsia"/>
        </w:rPr>
        <w:t>吴向东教授认为，价值观的变化、冲突与危机，集中表现在不同形态的价值观在同一时空中的叠加，引起价值观冲突的内在化、剧烈化。随着经济的全球化，世界历史的展开，不同历史时期、不同文化背景下存在的价值观被挤压在同一个时空中。这种多元价值观的叠加，无论是在国家、族群还是个体身上，一方面加快了多元价值的融合，另一方面，造成价值观的冲突，而且引起个体内部的价值观焦虑，人们无法像传统社会那样可以通过时空分割来化解。价值观的这种变化、冲突与危机，更表现为现代文明的诸种困境所彰显出的现代性价值观的内在困境。现代性文明的全球扩张，在取得巨大的物质和精神成就的同时，也产生了突出的问题：社会贫富差距的持续扩大，自然生态环境的不断恶化、个体精神与道德的失衡，等等。</w:t>
      </w:r>
    </w:p>
    <w:p>
      <w:pPr>
        <w:ind w:firstLine="480" w:firstLineChars="200"/>
      </w:pPr>
      <w:r>
        <w:rPr>
          <w:rFonts w:hint="eastAsia"/>
        </w:rPr>
        <w:t>吴向东教授强调，把握价值观的变化，探究价值观的冲突与危机，是当代哲学家的责任和使命。历史的经验值得借鉴。中国古代的孔子、老子等先贤，以理论创造和道德实践的形式，推动了中国传统社会基本价值秩序的建立。近现代以来，面对现代文明的扩张和延展，哲学家们或者批判，或者建构，为现代社会价值秩序的生成和发展做出了艰辛的理论探索。今天，面对当代变化世界中价值的变化、冲突与危机，我们有必要认真研究价值观基础理论，探究各种价值难题，在价值观的比较和对话中，寻求价值共识，通过价值观教育，重建价值认同和价值秩序。</w:t>
      </w:r>
    </w:p>
    <w:p>
      <w:pPr>
        <w:ind w:firstLine="480" w:firstLineChars="200"/>
      </w:pPr>
      <w:r>
        <w:rPr>
          <w:rFonts w:hint="eastAsia"/>
        </w:rPr>
        <w:t>吴向东教授指出，当代中国，社会主义核心价值观已经成为一个重大的政治文化概念。它既是中国近代以来的价值文化秩序变迁的最新结晶，更是对世界历史背景下中国改革开放和现代化建设伟大实践的观念把握，是对当代中国发展问题在价值层面上所做出的解答。中国的发展，是在中国历史和文化传统基础上来进行的，也是在经济全球化和世界历史背景下来展开的。与此相联系，社会主义核心价值观不仅需要从传统文化中获得丰厚滋养，也需要在世界优秀文化中获得宝贵的思想资源；需要在与历史传统，与世界文化的广泛对话中，不断充实其基本内涵、明确其基本性质，把握其实践要求，进而获得关于其自身的自觉意识。</w:t>
      </w:r>
    </w:p>
    <w:p>
      <w:pPr>
        <w:ind w:firstLine="480" w:firstLineChars="200"/>
      </w:pPr>
      <w:r>
        <w:rPr>
          <w:rFonts w:hint="eastAsia"/>
        </w:rPr>
        <w:t>最后，吴向东教授表达了对这次会议的期望：北京师范大学和国际价值哲学学会联合的举办这次国际论坛，旨在搭建一个平台，使各国哲学家们在这个平台上，能够充分聆听来自世界不同文化的声音，讲述自己的故事，共同应对全球价值观挑战。</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0"/>
    <w:family w:val="decorative"/>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488213"/>
    </w:sdtPr>
    <w:sdtContent>
      <w:p>
        <w:pPr>
          <w:pStyle w:val="5"/>
          <w:jc w:val="right"/>
        </w:pPr>
        <w:r>
          <w:fldChar w:fldCharType="begin"/>
        </w:r>
        <w:r>
          <w:instrText xml:space="preserve">PAGE   \* MERGEFORMAT</w:instrText>
        </w:r>
        <w:r>
          <w:fldChar w:fldCharType="separate"/>
        </w:r>
        <w:r>
          <w:rPr>
            <w:lang w:val="zh-CN"/>
          </w:rPr>
          <w:t>3</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251"/>
    <w:rsid w:val="00026E9B"/>
    <w:rsid w:val="00132F1B"/>
    <w:rsid w:val="003E7DFF"/>
    <w:rsid w:val="00452251"/>
    <w:rsid w:val="00552958"/>
    <w:rsid w:val="00570024"/>
    <w:rsid w:val="005F7624"/>
    <w:rsid w:val="006E51DE"/>
    <w:rsid w:val="00863466"/>
    <w:rsid w:val="008E6E18"/>
    <w:rsid w:val="009B4193"/>
    <w:rsid w:val="00A14F2F"/>
    <w:rsid w:val="00A91AEF"/>
    <w:rsid w:val="00BB1ACD"/>
    <w:rsid w:val="00C43996"/>
    <w:rsid w:val="00D77937"/>
    <w:rsid w:val="00E86CDA"/>
    <w:rsid w:val="00F12525"/>
    <w:rsid w:val="00FD2EDC"/>
    <w:rsid w:val="7CA87ADF"/>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宋体"/>
      <w:kern w:val="2"/>
      <w:sz w:val="24"/>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30"/>
      <w:szCs w:val="30"/>
    </w:rPr>
  </w:style>
  <w:style w:type="paragraph" w:styleId="3">
    <w:name w:val="heading 2"/>
    <w:basedOn w:val="1"/>
    <w:next w:val="1"/>
    <w:link w:val="15"/>
    <w:qFormat/>
    <w:uiPriority w:val="9"/>
    <w:pPr>
      <w:keepNext/>
      <w:keepLines/>
      <w:spacing w:before="260" w:after="260" w:line="416" w:lineRule="auto"/>
      <w:outlineLvl w:val="1"/>
    </w:pPr>
    <w:rPr>
      <w:b/>
      <w:bCs/>
    </w:rPr>
  </w:style>
  <w:style w:type="character" w:default="1" w:styleId="9">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4">
    <w:name w:val="Balloon Text"/>
    <w:basedOn w:val="1"/>
    <w:link w:val="17"/>
    <w:unhideWhenUsed/>
    <w:uiPriority w:val="99"/>
    <w:pPr>
      <w:spacing w:line="240" w:lineRule="auto"/>
    </w:pPr>
    <w:rPr>
      <w:sz w:val="18"/>
      <w:szCs w:val="18"/>
    </w:rPr>
  </w:style>
  <w:style w:type="paragraph" w:styleId="5">
    <w:name w:val="footer"/>
    <w:basedOn w:val="1"/>
    <w:link w:val="13"/>
    <w:unhideWhenUsed/>
    <w:uiPriority w:val="99"/>
    <w:pPr>
      <w:tabs>
        <w:tab w:val="center" w:pos="4153"/>
        <w:tab w:val="right" w:pos="8306"/>
      </w:tabs>
      <w:snapToGrid w:val="0"/>
      <w:spacing w:line="240" w:lineRule="auto"/>
    </w:pPr>
    <w:rPr>
      <w:rFonts w:asciiTheme="minorHAnsi" w:hAnsiTheme="minorHAnsi" w:eastAsiaTheme="minorEastAsia" w:cstheme="minorBidi"/>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7">
    <w:name w:val="toc 1"/>
    <w:basedOn w:val="1"/>
    <w:next w:val="1"/>
    <w:unhideWhenUsed/>
    <w:uiPriority w:val="39"/>
  </w:style>
  <w:style w:type="paragraph" w:styleId="8">
    <w:name w:val="toc 2"/>
    <w:basedOn w:val="1"/>
    <w:next w:val="1"/>
    <w:unhideWhenUsed/>
    <w:uiPriority w:val="39"/>
    <w:pPr>
      <w:ind w:left="420" w:leftChars="200"/>
    </w:pPr>
  </w:style>
  <w:style w:type="character" w:styleId="10">
    <w:name w:val="Hyperlink"/>
    <w:unhideWhenUsed/>
    <w:uiPriority w:val="99"/>
    <w:rPr>
      <w:color w:val="0563C1"/>
      <w:u w:val="single"/>
    </w:rPr>
  </w:style>
  <w:style w:type="character" w:customStyle="1" w:styleId="12">
    <w:name w:val="页眉 Char"/>
    <w:basedOn w:val="9"/>
    <w:link w:val="6"/>
    <w:qFormat/>
    <w:uiPriority w:val="99"/>
    <w:rPr>
      <w:sz w:val="18"/>
      <w:szCs w:val="18"/>
    </w:rPr>
  </w:style>
  <w:style w:type="character" w:customStyle="1" w:styleId="13">
    <w:name w:val="页脚 Char"/>
    <w:basedOn w:val="9"/>
    <w:link w:val="5"/>
    <w:uiPriority w:val="99"/>
    <w:rPr>
      <w:sz w:val="18"/>
      <w:szCs w:val="18"/>
    </w:rPr>
  </w:style>
  <w:style w:type="character" w:customStyle="1" w:styleId="14">
    <w:name w:val="标题 1 Char"/>
    <w:basedOn w:val="9"/>
    <w:link w:val="2"/>
    <w:uiPriority w:val="9"/>
    <w:rPr>
      <w:rFonts w:ascii="宋体" w:hAnsi="宋体" w:eastAsia="宋体" w:cs="宋体"/>
      <w:b/>
      <w:bCs/>
      <w:kern w:val="44"/>
      <w:sz w:val="30"/>
      <w:szCs w:val="30"/>
    </w:rPr>
  </w:style>
  <w:style w:type="character" w:customStyle="1" w:styleId="15">
    <w:name w:val="标题 2 Char"/>
    <w:basedOn w:val="9"/>
    <w:link w:val="3"/>
    <w:uiPriority w:val="9"/>
    <w:rPr>
      <w:rFonts w:ascii="宋体" w:hAnsi="宋体" w:eastAsia="宋体" w:cs="宋体"/>
      <w:b/>
      <w:bCs/>
      <w:sz w:val="24"/>
      <w:szCs w:val="24"/>
    </w:rPr>
  </w:style>
  <w:style w:type="character" w:customStyle="1" w:styleId="16">
    <w:name w:val="lanzi1"/>
    <w:basedOn w:val="9"/>
    <w:uiPriority w:val="0"/>
  </w:style>
  <w:style w:type="character" w:customStyle="1" w:styleId="17">
    <w:name w:val="批注框文本 Char"/>
    <w:basedOn w:val="9"/>
    <w:link w:val="4"/>
    <w:semiHidden/>
    <w:uiPriority w:val="99"/>
    <w:rPr>
      <w:rFonts w:ascii="宋体" w:hAnsi="宋体" w:eastAsia="宋体" w:cs="宋体"/>
      <w:sz w:val="18"/>
      <w:szCs w:val="18"/>
    </w:rPr>
  </w:style>
  <w:style w:type="paragraph" w:customStyle="1" w:styleId="18">
    <w:name w:val="TOC Heading"/>
    <w:basedOn w:val="2"/>
    <w:next w:val="1"/>
    <w:unhideWhenUsed/>
    <w:qFormat/>
    <w:uiPriority w:val="39"/>
    <w:pPr>
      <w:widowControl/>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16CD45-7BED-4B1A-8597-AA47553DC75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2168</Words>
  <Characters>12363</Characters>
  <Lines>103</Lines>
  <Paragraphs>29</Paragraphs>
  <TotalTime>0</TotalTime>
  <ScaleCrop>false</ScaleCrop>
  <LinksUpToDate>false</LinksUpToDate>
  <CharactersWithSpaces>14502</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2015-11-16T04:05:00Z</dcterms:created>
  <dc:creator>微软用户</dc:creator>
  <cp:lastModifiedBy>Administrator</cp:lastModifiedBy>
  <cp:lastPrinted>2015-11-16T08:05:00Z</cp:lastPrinted>
  <dcterms:modified xsi:type="dcterms:W3CDTF">2016-02-25T10:30:34Z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